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1030/2015 vom 17. November 2015</w:t>
      </w:r>
    </w:p>
    <w:p>
      <w:r>
        <w:t>Bundesgericht, 2015-11-17, DE</w:t>
      </w:r>
    </w:p>
    <w:p>
      <w:r>
        <w:rPr>
          <w:b/>
        </w:rPr>
        <w:t xml:space="preserve">Quelle: </w:t>
      </w:r>
      <w:r>
        <w:t>https://mcp.opencaselaw.ch/entscheid/bger_2C_1030_2015</w:t>
      </w:r>
    </w:p>
    <w:p>
      <w:r>
        <w:t>FR: TF 2C 1030/2015 du 17 novembre 2015</w:t>
      </w:r>
    </w:p>
    <w:p>
      <w:r>
        <w:t>IT: TF 2C 1030/2015 del 17 novembre 2015</w:t>
      </w:r>
    </w:p>
    <w:p>
      <w:pPr>
        <w:pStyle w:val="Heading2"/>
      </w:pPr>
      <w:r>
        <w:t>Regeste</w:t>
      </w:r>
    </w:p>
    <w:p>
      <w:r>
        <w:t>Kantons- und Gemeindesteuern 2013 direkte Bundessteuer 2013 | Öffentliche Finanzen &amp; Abgaberecht</w:t>
      </w:r>
    </w:p>
    <w:p>
      <w:pPr>
        <w:pStyle w:val="Heading2"/>
      </w:pPr>
      <w:r>
        <w:t>Erwägungen</w:t>
      </w:r>
    </w:p>
    <w:p>
      <w:r>
        <w:rPr>
          <w:b/>
        </w:rPr>
        <w:t>E. 1</w:t>
      </w:r>
    </w:p>
    <w:p>
      <w:r>
        <w:t>Die Steuerrekurskommission des Kantons Bern trat mit Entscheiden vom 8. September 2015 auf Rekurs bzw. Beschwerde betreffend Staats- und Gemeindesteuern 2013 bzw. direkte Bundessteuer 2013 nicht ein, weil die Rechtsmittel weder Antrag noch Begründung enthielten. Auf die gegen diese Entscheide der Rekurskommission erhobene (n) Beschwerde (n) trat das Verwaltungsgericht des Kantons Bern mit Urteil des Einzelrichters vom 9. November 2015 nicht ein; die in einer Pauschalgebühr von Fr. 500.-- bestehenden Gerichtskosten auferlegte es A.________. Dieser gelangte am 13. November 2015 an das Bundesgericht. Die Eingabe ist bezeichnet als Beschwerde gegen das Urteil des Verwaltungsgerichts vom 9. November 2015 sowie gegen eine Betreibungsandrohung vom 28. Oktober 2015; sie trägt die Überschrift "Fragen an die schweizerische Gerichtsbarkeit".</w:t>
      </w:r>
    </w:p>
    <w:p>
      <w:r>
        <w:rPr>
          <w:b/>
        </w:rPr>
        <w:t>E. 2</w:t>
      </w:r>
    </w:p>
    <w:p>
      <w:r>
        <w:t>Das Bundesgericht ist keine Aufsichtsbehörde, die auf Anzeige hin regelnd in einen Rechtsstreit eingreift. Es wird bloss im Rahmen der ihm von Verfassung und vom Bundesgerichtsgesetz (BGG) zugewiesenen Aufgaben tätig. Im Bereich der direkten Steuern des Kantons und des Bundes beurteilt es Beschwerden gegen Entscheide letztinstanzlicher oberer Gerichte. Voraussetzung für sein Tätigwerden ist die Einreichung einer Rechtsschrift. 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Beim Urteil des Verwaltungsgerichts handelt es sich um einen Nichteintretensentscheid; zu den vom Verwaltungsgericht erwähnten Gründen für das Nichteintreten lässt sich der Eingabe des Beschwerdeführers nichts entnehmen. Seine Schilderungen haben keinen Bezug zum beschränkten rein verfahrensrechtlichen Prozessthema. Soweit sinngemäss die Kostenauflage durch das Verwaltungsgericht kritisiert wird, wird kein Rechtsfehler aufgezeigt. Da es offensichtlich an einer sachbezogenen Beschwerdebegründung und übrigens auch an einem konkreten Rechtsbegehren fehlt, kann sich das Bundesgericht mit der Sache nicht befassen. Auf die Beschwerde ist mit Entscheid des Abteilungspräsidenten als Einzelrichter im vereinfachten Verfahren nach Art. 108 BGG nicht einzutreten. Die unnötig verursachen Gerichtskosten sind dem Beschwerdeführer aufzuerlegen (Art. 65 und Art. 66 Abs. 1 erster Satz sowie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