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102/2009 vom 11. Juni 2009</w:t>
      </w:r>
    </w:p>
    <w:p>
      <w:r>
        <w:t>Bundesgericht, 2009-06-11, DE</w:t>
      </w:r>
    </w:p>
    <w:p>
      <w:r>
        <w:rPr>
          <w:b/>
        </w:rPr>
        <w:t xml:space="preserve">Quelle: </w:t>
      </w:r>
      <w:r>
        <w:t>https://mcp.opencaselaw.ch/entscheid/bger_2C_102_2009</w:t>
      </w:r>
    </w:p>
    <w:p>
      <w:r>
        <w:t>FR: TF 2C 102/2009 du 11 juin 2009</w:t>
      </w:r>
    </w:p>
    <w:p>
      <w:r>
        <w:t>IT: TF 2C 102/2009 del 11 giugno 2009</w:t>
      </w:r>
    </w:p>
    <w:p>
      <w:pPr>
        <w:pStyle w:val="Heading2"/>
      </w:pPr>
      <w:r>
        <w:t>Regeste</w:t>
      </w:r>
    </w:p>
    <w:p>
      <w:r>
        <w:t>Gesuch um Wiedererwägung der Ausweisung | Bürgerrecht und Ausländerrecht</w:t>
      </w:r>
    </w:p>
    <w:p>
      <w:pPr>
        <w:pStyle w:val="Heading2"/>
      </w:pPr>
      <w:r>
        <w:t>Erwägungen</w:t>
      </w:r>
    </w:p>
    <w:p>
      <w:r>
        <w:rPr>
          <w:b/>
        </w:rPr>
        <w:t>E. 1.1</w:t>
      </w:r>
    </w:p>
    <w:p>
      <w:r>
        <w:t>Angefochten ist ein letztinstanzlicher kantonaler Endentscheid über die Wiedererwägung einer gestützt auf Art. 10 Abs. 1 lit. a und d des Bundesgesetzes vom 26. März 1931 über Aufenthalt und Niederlassung der Ausländer (ANAG; BS 1 121) verfügten Ausweisung, wogegen das ordentliche Rechtsmittel der Beschwerde in öffentlich-rechtlichen Angelegenheiten grundsätzlich zulässig ist ( Art. 83 lit. c Ziff. 4 BGG e contrario).</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das bisherige Recht anwendbar bleibt. Das vorliegend streitige Gesuch wurde vor Inkrafttreten des Ausländergesetzes gestellt und beurteilt sich daher noch nach dem inzwischen aufgehobenen Bundesgesetz vom 26. Mai 1931 über Aufenthalt und Niederlassung der Ausländer (ANAG; BS 1 121) und seinen Ausführungserlassen.</w:t>
      </w:r>
    </w:p>
    <w:p>
      <w:r>
        <w:rPr>
          <w:b/>
        </w:rPr>
        <w:t>E. 1.3</w:t>
      </w:r>
    </w:p>
    <w:p>
      <w:r>
        <w:t>Gegenstand des vorliegenden Verfahrens bildet indessen nicht (mehr) der - in Rechtskraft erwachsene - Ausweisungsentscheid als solcher, sondern die Frage, ob das Sicherheitsdepartement auf seine ursprüngliche Verfügung hätte zurückkommen und diese allenfalls in Wiedererwägung ziehen müssen. Soweit der Betroffene in einem neuen Verfahren rügen will, die verlangte nochmalige Beurteilung seiner Ausweisung werde von der kantonalen Behörde durch eine bundesrechtswidrige Anwendung der kantonalen Revisionsregeln oder durch Missachtung des bundesverfassungsrechtlichen Anspruchs auf Neubeurteilung (Wiedererwägung) bei Vorliegen von wesentlichen neuen Tatsachen oder Beweismitteln oder bei wesentlicher nachträglicher Änderung der Sach- oder Rechtslage zu Unrecht verweigert ( BGE 124 II 1 E. 3a S. 6 mit Hinweisen; zur Rechtslage unter der neuen Bundesverfassung BGE 127 I 133 E. 6 S. 137 f. ), steht ihm, wie schon unter der Herrschaft des Bundesgesetzes vom 16. Dezember 1943 über die Organisation der Bundesrechtspflege (OG; BS 3 531), das ordentliche Rechtsmittel - heute die Beschwerde in öffentlich-rechtlichen Angelegenheiten gemäss Art. 82 BGG - zur Verfügung (vgl. Urteil 2C_159/2007 vom 2. August 2007 E. 1.2). Die Beschwerde in öffentlich-rechtlichen Angelegenheiten ist daher zulässig, und der Beschwerdeführer ist als direkter Adressat und Betroffener des angefochtenen Entscheids hierzu legitimiert ( Art. 89 Abs. 1 BGG ). Auf die im Übrigen form- und fristgerecht eingereichte Beschwerde ist einzutreten.</w:t>
      </w:r>
    </w:p>
    <w:p>
      <w:r>
        <w:rPr>
          <w:b/>
        </w:rPr>
        <w:t>E. 1.4</w:t>
      </w:r>
    </w:p>
    <w:p>
      <w:r>
        <w:t>Das Bundesgericht wendet das Recht von Amtes wegen an ( Art. 106 Abs. 1 BGG ). Es ist daher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mit Hinweisen).</w:t>
      </w:r>
    </w:p>
    <w:p>
      <w:r>
        <w:rPr>
          <w:b/>
        </w:rPr>
        <w:t>E. 1.5</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Eine kantonale Behörde muss sich mit einem Wiedererwägungsgesuch dann förmlich befassen und allenfalls auf eine rechtskräftige Verfügung zurückkommen, wenn das kantonale Recht dies vorsieht und die entsprechenden gesetzlichen Voraussetzungen erfüllt sind oder wenn unmittelbar aus der Bundesverfassung ( Art. 29 Abs. 1 und 2 BV ) fliessende Grundsätze dies gebieten. Danach besteht eine behördliche Pflicht, auf ein Gesuch auf Wiedererwägung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dazu keine Veranlassung bestand (vgl. hierzu: BGE 124 II 1 E. 3a S. 6; 120 Ib 42 E. 2b S. 46 f.; je mit Hinweisen; Ulrich Häfelin/Georg Müller/Felix Uhlmann, Allgemeines Verwaltungsrecht, 5. Aufl. 2006, N. 1833).</w:t>
      </w:r>
    </w:p>
    <w:p>
      <w:r>
        <w:rPr>
          <w:b/>
        </w:rPr>
        <w:t>E. 2.2</w:t>
      </w:r>
    </w:p>
    <w:p>
      <w:r>
        <w:t>Die Wiedererwägung von Verwaltungsentscheiden, die in Rechtskraft erwachsen sind, ist freilich nicht beliebig zulässig. Sie darf namentlich nicht dazu dienen, rechtskräftige Verwaltungsentscheide immer wieder in Frage zu stellen oder die Fristen für die Ergreifung von Rechtsmitteln zu umgehen. Auch bei negativen Verfügungen scheidet eine Wiedererwägung aus, wenn den Behörden kurze Zeit nach einem abgelehnten Gesuch erneut ein identisches Gesuch unterbreitet wird ( BGE 120 Ib 42 E. 2b S. 47 mit Hinweisen; Häfelin/Müller/Uhlmann, a.a.O., N. 1831).</w:t>
      </w:r>
    </w:p>
    <w:p>
      <w:r>
        <w:rPr>
          <w:b/>
        </w:rPr>
        <w:t>E. 3.1</w:t>
      </w:r>
    </w:p>
    <w:p>
      <w:r>
        <w:t>Der Beschwerdeführer bringt im Wesentlichen vor, die Ausweisung verstosse gegen den Grundsatz der Verhältnismässigkeit und es werde Art. 8 Abs. 1 EMRK sowie Art. 13 Abs. 1 BV tangiert. Die kantonalen Behörden seien anzuweisen, seine Aufenthaltsbewilligung zu verlängern. Seit dem letzten Delikt, das der Beschwerdeführer begangen habe, lägen sechs Jahre, und seither verhalte sich dieser klaglos und sei völlig resozialisiert. Die Familie des Beschwerdeführers sei bis zu dessen Ausweisung nicht mehr auf Sozialhilfe angewiesen gewesen. Die Vorinstanz führte dagegen aus, die Ausweisung sei nicht nur gestützt auf Art. 10 Abs. 1 lit. d ANAG ("wenn er [...] der öffentlichen Wohltätigkeit fortgesetzt und in erheblichem Masse zur Last fällt"), sondern in erster Linie gestützt auf Art. 10 Abs. 1 lit. a ANAG ("wenn er wegen eines Verbrechens oder Vergehens gerichtlich bestraft wurde") erfolgt. Zwar habe sich der Beschwerdeführer seit seiner Verurteilung durchaus korrekt verhalten und resozialisiert, dennoch habe er in seiner Vergangenheit schwere Straftaten zu verantworten. Die familiären Verhältnisse hätten sich seit der Ausweisung nicht verändert, so dass sich eine Wiedererwägung nicht rechtfertige.</w:t>
      </w:r>
    </w:p>
    <w:p>
      <w:r>
        <w:rPr>
          <w:b/>
        </w:rPr>
        <w:t>E. 3.2</w:t>
      </w:r>
    </w:p>
    <w:p>
      <w:r>
        <w:t>Der Beschwerdeführer bringt gegen die rechtskräftige Ausweisung nichts vor, was ihm von Bundesrechts wegen einen Anspruch auf Wiedererwägung (oder Revision) verschaffen würde (vgl. E. 2.1). Weder hat er neue erhebliche Tatsachen oder Beweismittel genannt, die ihm im früheren Verfahren nicht bekannt waren oder die geltend zu machen für ihn damals nicht möglich war bzw. keine Veranlassung bestand, noch haben sich die Umstände seither wesentlich verändert. Der Beschwerdeführer macht bloss geltend, er und seine Familie hätten es mit grossem Engagement und viel Mühe geschafft, nicht mehr auf die Sozialhilfe angewiesen zu sein. Seit seiner Rückkehr in den Libanon sei seine Familie wieder zum Sozialfall geworden. Damit verkennt der Beschwerdeführer zunächst, dass seine Ausweisung in erster Linie aufgrund seines deliktischen Verhaltens gestützt auf Art. 10 Abs. 1 lit. a ANAG und nicht wegen seiner Sozialhilfeabhängigkeit verfügt worden ist. Zudem sind die Arbeitsaufnahme und die Ablösung von der Sozialhilfe zu einem Zeitpunkt erfolgt, in welchem der Beschwerdeführer die Schweiz längst hätte verlassen müssen.</w:t>
      </w:r>
    </w:p>
    <w:p>
      <w:r>
        <w:rPr>
          <w:b/>
        </w:rPr>
        <w:t>E. 3.3</w:t>
      </w:r>
    </w:p>
    <w:p>
      <w:r>
        <w:t>Soweit der Beschwerdeführer darauf hinweist, die Ausweisung verstosse gegen den Grundsatz der Verhältnismässigkeit und verletze Art. 8 EMRK resp. Art. 13 BV , bildete dies bereits Gegenstand der Interessenabwägung im Ausweisungsentscheid. Dass die Ausweisung ihn und seine Familie schwer trifft, liegt in der Natur der Massnahme und kann für sich allein noch nicht gebieten, diese in Wiedererwägung zu ziehen. Wer wie der Beschwerdeführer die formgerechte Anfechtung eines Ausweisungsentscheids unterlässt, hat keinen Anspruch darauf, dass die zuständige Behörde ohne qualifizierte Gründe über die gleiche Angelegenheit noch einmal materiell entscheidet und den Rechtsmittelweg erneut öffnet. Das Institut der Wiedererwägung dient nicht dazu, prozessuale Versäumnisse nachzuholen (vgl. hierzu E. 2.2 sowie Urteile 2A.8/2004 vom 9. Januar 2004 E. 2.2.2; 2A.383/2001 vom 23. November 2001 E. 2e). Beruht der angefochtene Entscheid wie vorliegend auf kantonalem (Verfahrens-)Recht, fällt praktisch nur die Rüge der Verletzung verfassungsmässiger Rechte in Betracht, welche spezifischer Begründung bedarf (vgl. E. 1.4); namentlich genügt blosse appellatorische Kritik am angefochtenen Entscheid nicht. Auf die weiteren vom Beschwerdeführer vorgebrachten Rügen ist somit nicht einzutreten, da diese nicht die Frage der Zulässigkeit der Wiedererwägung betreffen, sondern sich materiell mit dem Ausweisungsentscheid auseinandersetzen.</w:t>
      </w:r>
    </w:p>
    <w:p>
      <w:r>
        <w:rPr>
          <w:b/>
        </w:rPr>
        <w:t>E. 4</w:t>
      </w:r>
    </w:p>
    <w:p>
      <w:r>
        <w:t>Daraus ergibt sich, dass die Beschwerde in öffentlich-rechtlichen Angelegenheiten abzuweisen ist, soweit darauf eingetreten werden kann. Bei diesem Verfahrensausgang sind die Gerichtskosten dem Beschwerdeführer aufzuerlegen ( Art. 66 Abs. 1 BGG ); seinem Gesuch um unentgeltliche Rechtspflege und Verbeiständung kann mangels ernsthafter Erfolgsaussichten der Beschwerde nicht entsprochen werden (vgl. Art. 64 Abs. 1 BGG ). Der wirtschaftlichen Situation des Beschwerdeführers wird indessen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