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2C_1028/2013 vom 5. November 2013</w:t>
      </w:r>
    </w:p>
    <w:p>
      <w:r>
        <w:t>Bundesgericht, 2013-11-05, FR</w:t>
      </w:r>
    </w:p>
    <w:p>
      <w:r>
        <w:rPr>
          <w:b/>
        </w:rPr>
        <w:t xml:space="preserve">Quelle: </w:t>
      </w:r>
      <w:r>
        <w:t>https://mcp.opencaselaw.ch/entscheid/bger_2C_1028_2013</w:t>
      </w:r>
    </w:p>
    <w:p>
      <w:r>
        <w:t>FR: TF 2C_1028/2013 du 5 novembre 2013</w:t>
      </w:r>
    </w:p>
    <w:p>
      <w:r>
        <w:t>IT: TF 2C_1028/2013 del 5 novembre 2013</w:t>
      </w:r>
    </w:p>
    <w:p>
      <w:pPr>
        <w:pStyle w:val="Heading2"/>
      </w:pPr>
      <w:r>
        <w:t>Erwägungen</w:t>
      </w:r>
    </w:p>
    <w:p>
      <w:r>
        <w:rPr>
          <w:b/>
        </w:rPr>
        <w:t>E. 1</w:t>
      </w:r>
    </w:p>
    <w:p>
      <w:r>
        <w:t>Par arrêt du 30 septembre 2013, le Tribunal cantonal du canton de Vaud a rejeté le recours que X.________, ressortissante camerounaise, a déposé contre la décision du Service de la population du canton de Vaud du 18 avril 2013 constatant la caducité de l'autorisation d'établissement de celle-ci. L'intéressée avait séjourné plus de six mois à l'étranger. Elle ne pouvait pas bénéficier d'une dérogation aux conditions d'admission ni, non plus, par la nationalité française de sa fille, de l' art. 24 Annexe I ALCP en raison de revenus insuffisants.</w:t>
      </w:r>
    </w:p>
    <w:p>
      <w:r>
        <w:rPr>
          <w:b/>
        </w:rPr>
        <w:t>E. 2</w:t>
      </w:r>
    </w:p>
    <w:p>
      <w:r>
        <w:t>Par mémoire du 1er novembre 2013, X.________ demande au Tribunal fédéral d'annuler la décision du Service de la population du 18 avril 2013 et de renvoyer la cause à l'instance cantonale. Elle demande l'effet suspensif et le bénéfice de l'assistance judiciaire. Elle se plaint en substance de l'établissement erroné des faits en violation de la maxime d'office prévue par l' art. 28 LPA /VD sur plusieurs points. Elle dénonce une violation de l'art. 61 LEtr.</w:t>
      </w:r>
    </w:p>
    <w:p>
      <w:r>
        <w:rPr>
          <w:b/>
        </w:rPr>
        <w:t>E. 3</w:t>
      </w:r>
    </w:p>
    <w:p>
      <w:r>
        <w:t>La conclusion en annulation de la décision du Service de la population est d'emblée irrecevable au regard de l'effet dévolutif du recours au Tribunal cantonal (cf. art. 86 al. 1 let . d LTF) en procédure administrative vaudoise (cf. arrêts 2C_778/2012 du 19 novembre 2012 consid. 1.3; 2C_121/2012 du 2 juillet 2012 consid. 1.3).</w:t>
      </w:r>
    </w:p>
    <w:p>
      <w:r>
        <w:rPr>
          <w:b/>
        </w:rPr>
        <w:t>E. 4.1</w:t>
      </w:r>
    </w:p>
    <w:p>
      <w:r>
        <w:t>Aux termes de l' art. 97 al. 1 LTF , le recours ne peut critiquer les constatations de fait que si les faits ont été établis de façon manifestement inexacte ou en violation du droit au sens de l'art. 95, et si la correction du vice est susceptible d'influer sur le sort de la cause, ce que la partie recourante doit démontrer conformément aux exigences de motivation des art. 42 al. 2 et 106 al. 2 LTF ( ATF 136 II 101 consid. 3 p. 104), faute de quoi il n'est pas possible de tenir compte d'un état de fait divergeant de celui qui est contenu dans l'acte attaqué. Enfin, aucun fait nouveau ni preuve nouvelle ne peut en principe être présenté devant le Tribunal de céans ( art. 99 al. 1 LTF ).</w:t>
      </w:r>
    </w:p>
    <w:p>
      <w:r>
        <w:rPr>
          <w:b/>
        </w:rPr>
        <w:t>E. 4.2</w:t>
      </w:r>
    </w:p>
    <w:p>
      <w:r>
        <w:t>La recourante présente nombre de faits nouveaux, en principe irrecevables ( art. 99 LTF ), devant le Tribunal fédéral: le fait qu'elle soit mariée à un ressortissant français (mémoire, p. 3), que celui-ci participe à son entretien et celui de sa fille, qu'il arrive au terme de ses études et entend s'installer en Suisse (mémoire, p. 4) ou le fait qu'elle est enceinte ou encore le fait qu'elle a payé des impôts en Suisse ou enfin le contenu de la demande et de la réponse reçue par l'autorité vaudoise relatives aux démarches à entreprendre en cas de séjour à l'étranger (mémoire, p. 5).</w:t>
      </w:r>
    </w:p>
    <w:p>
      <w:r>
        <w:t>Elle est d'avis que ces faits ou plus précisément l'absence de leur constatation viole le principe de la maxime d'office prévu par l' art. 28 LPA /VD. Sous cet angle, elle perd de vue que le recours en matière de droit public, sauf dans les cas cités expressément par l' art. 95 LTF , ne peut pas être formé pour violation du droit cantonal en tant que tel, qu'en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et qu'il lui appartient d'invoquer de tels griefs et de les motiver d'une manière suffisante (cf. art. 106 al. 2 LTF ; ATF 133 II 249 consid. 1.4.2 p. 254). S'agissant de l'application arbitraire du droit cantonal, celle-ci aurait donc dû préciser concrètement en quoi l'instance précédente aurait appliqué l' art. 28 LPA /VD de manière arbitraire ( ATF 133 II 396 consid. 3.2 p. 400; 128 I 295 consid. 7a p. 312), ce que, se bornant à invoquer l'interdiction de l'arbitraire sans développement, elle n'a pas fait, de sorte que le grief de constatation erronée des faits doit être rejeté.</w:t>
      </w:r>
    </w:p>
    <w:p>
      <w:r>
        <w:t>Dans ces conditions, il n'est pas possible de s'écarter des faits retenus dans l'arrêt attaqué et les griefs de violation du droit fédéral qui se fondent sur des faits autres que ceux ressortant de l'arrêt attaqué sont par conséquent irrecevables.</w:t>
      </w:r>
    </w:p>
    <w:p>
      <w:r>
        <w:rPr>
          <w:b/>
        </w:rPr>
        <w:t>E. 5</w:t>
      </w:r>
    </w:p>
    <w:p>
      <w:r>
        <w:t>Le recours en matière de droit public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133 IV 119 consid. 6.3 p. 120 s., 286 consid. 1.4 p. 287; arrêt non publié 5A_129/2007 du 28 juin 2007, consid. 1.4 et les références citées dans ces arrêts).</w:t>
      </w:r>
    </w:p>
    <w:p>
      <w:r>
        <w:rPr>
          <w:b/>
        </w:rPr>
        <w:t>E. 5.1</w:t>
      </w:r>
    </w:p>
    <w:p>
      <w:r>
        <w:t>La recourante se plaint de l'interprétation et de l'application de l'art. 61 al. 2 LEtr (mémoire ch. 3 p. 6 et ch. 5 p. 7 s.). Elle se borne toutefois à faire référence à une jurisprudence ancienne du 21 février 1956 relative au for suisse de la poursuite dirigée contre l'élève d'une école normale ( ATF 82 III 12 ) et à poser des questions sur l'application de l'art. 61 al. 2 LEtr, au demeurant fondées sur des faits irrecevables (cf. consid. 4 ci-dessus), sans discuter de l'abondante jurisprudence exposée dans l'arrêt attaqué notamment à propos de la situation des enfants faisant des études à l'étranger. Ne répondant pas aux exigences de motivation de l' art. 42 al. 2 LTF , ces griefs sont par conséquent irrecevables.</w:t>
      </w:r>
    </w:p>
    <w:p>
      <w:r>
        <w:rPr>
          <w:b/>
        </w:rPr>
        <w:t>E. 6</w:t>
      </w:r>
    </w:p>
    <w:p>
      <w:r>
        <w:t>Le recours est ainsi manifestement irrecevable ( art. 108 al. 1 let. b LTF ) et doit être traité selon la procédure simplifiée de l' art. 108 LTF , sans qu'il y ait lieu d'ordonner un échange d'écritures. La requête d'effet suspensif est sans objet. Le recours étant d'emblée dénué de chances de succès, la requête d'assistance judiciaire est rejetée. Succombant, la recourante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