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2C_1024/2017 vom 5. Dezember 2017</w:t>
      </w:r>
    </w:p>
    <w:p>
      <w:r>
        <w:t>Bundesgericht, 2017-12-05, FR</w:t>
      </w:r>
    </w:p>
    <w:p>
      <w:r>
        <w:rPr>
          <w:b/>
        </w:rPr>
        <w:t xml:space="preserve">Quelle: </w:t>
      </w:r>
      <w:r>
        <w:t>https://mcp.opencaselaw.ch/entscheid/bger_2C_1024_2017</w:t>
      </w:r>
    </w:p>
    <w:p>
      <w:r>
        <w:t>FR: TF 2C_1024/2017 du 5 décembre 2017</w:t>
      </w:r>
    </w:p>
    <w:p>
      <w:r>
        <w:t>IT: TF 2C_1024/2017 del 5 dicembre 2017</w:t>
      </w:r>
    </w:p>
    <w:p>
      <w:pPr>
        <w:pStyle w:val="Heading2"/>
      </w:pPr>
      <w:r>
        <w:t>Erwägungen</w:t>
      </w:r>
    </w:p>
    <w:p>
      <w:r>
        <w:rPr>
          <w:b/>
        </w:rPr>
        <w:t>E. 1</w:t>
      </w:r>
    </w:p>
    <w:p>
      <w:r>
        <w:t>Par arrêt du 26 octobre 2017, le Tribunal cantonal du canton de Neuchâtel a déclaré irrecevable le recours que X.________ a déposé contre la décision rendue le 8 septembre 2017 par l'Autorité de surveillance des avocats du canton de Neuchâtel de classer sans suite la dénonciation qu'il avait déposée à l'encontre de Y.________.</w:t>
      </w:r>
    </w:p>
    <w:p>
      <w:r>
        <w:rPr>
          <w:b/>
        </w:rPr>
        <w:t>E. 2</w:t>
      </w:r>
    </w:p>
    <w:p>
      <w:r>
        <w:t>Par courrier du 29 novembre 2017, l'intéressé dépose un recours contre l'arrêt rendu le 26 octobre 2017 par le Tribunal cantonal du canton de Neuchâtel. Il expose les raisons pour lesquelles il a déposé une dénonciation contre Y.________.</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Selon la jurisprudence en outre,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w:t>
      </w:r>
    </w:p>
    <w:p>
      <w:r>
        <w:t>En l'espèce, le litige porte uniquement sur l'irrecevabilité prononcée par le Tribunal cantonal du canton de Neuchâtel et non pas sur le refus de suivre la dénonciation. Or, le recourant ne formule aucun grief à l'encontre des motifs exposés par l'instance précédente en relation avec dite irrecevabilité.</w:t>
      </w:r>
    </w:p>
    <w:p>
      <w:r>
        <w:t>A supposer que le recourant ait formulé des griefs recevables, ils auraient dû être rejetés. Selon la jurisprudence, la seule qualité de plaignant ou de dénonciateur ne donne pas le droit de recourir contre la décision prise. En effet, la qualité pour recourir du plaignant dans le cadre d'une procédure disciplinaire dirigée contre un avocat a été niée, au motif que le dénonciateur n'a pas un intérêt propre et digne de protection à demander une sanction disciplinaire à l'encontre de l'avocat pour une éventuelle violation de ses obligations professionnelles. La procédure de surveillance disciplinaire des avocats a pour but d'assurer l'exercice correct de la profession par les avocats et de préserver la confiance du public à leur égard, et non de défendre les intérêts privés des particuliers ( ATF 135 II 145 consid. 6.1 p. 150 ss; 132 II 250 consid. 4.4 p. 255; 108 Ia 230 consid. 2b p. 232). Par conséquent, c'est à bon droit que l'instance précédente a nié la qualité pour recourir du recourant.</w:t>
      </w:r>
    </w:p>
    <w:p>
      <w:r>
        <w:rPr>
          <w:b/>
        </w:rPr>
        <w:t>E. 4</w:t>
      </w:r>
    </w:p>
    <w:p>
      <w:r>
        <w:t>Le présent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