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2C_1024/2016 vom 23. Februar 2018</w:t>
      </w:r>
    </w:p>
    <w:p>
      <w:r>
        <w:t>Bundesgericht, 2018-02-23, DE</w:t>
      </w:r>
    </w:p>
    <w:p>
      <w:r>
        <w:rPr>
          <w:b/>
        </w:rPr>
        <w:t xml:space="preserve">Quelle: </w:t>
      </w:r>
      <w:r>
        <w:t>https://mcp.opencaselaw.ch/entscheid/bger_2C_1024_2016</w:t>
      </w:r>
    </w:p>
    <w:p>
      <w:r>
        <w:t>FR: TF 2C_1024/2016 du 23 février 2018</w:t>
      </w:r>
    </w:p>
    <w:p>
      <w:r>
        <w:t>IT: TF 2C_1024/2016 del 23 febbraio 2018</w:t>
      </w:r>
    </w:p>
    <w:p>
      <w:pPr>
        <w:pStyle w:val="Heading2"/>
      </w:pPr>
      <w:r>
        <w:t>Erwägungen</w:t>
      </w:r>
    </w:p>
    <w:p>
      <w:r>
        <w:rPr>
          <w:b/>
        </w:rPr>
        <w:t>E. 1.1</w:t>
      </w:r>
    </w:p>
    <w:p>
      <w:r>
        <w:t>Die Beschwerde in öffentlich-rechtlichen Angelegenheiten ist gegen Urteile des Bundesverwaltungsgerichts in Bezug auf aufsichtsrechtliche Entscheide des UVEK auf dem Gebiet des Radio- und Fernsehrechts zulässig (vgl. Art. 83 lit. p BGG e contrario). Die SRG als Programmveranstalterin ist durch den vorinstanzlichen Entscheid insofern beschwert, als mit diesem andere Medienunternehmen als Parteien mit entsprechenden Verfahrensrechten im sie betreffenden Verfahren vor dem UVEK zugelassen wurden. Als unterliegende Beschwerdegegnerin und durch das aufsichtsrechtliche Spezialverfahren direkt Betroffene hat sie grundsätzlich ein schutzwürdiges Interesse daran, dass das entsprechende Urteil des Bundesverwaltungsgerichts aufgehoben wird ( Art. 89 Abs. 1 BGG ).</w:t>
      </w:r>
    </w:p>
    <w:p>
      <w:r>
        <w:rPr>
          <w:b/>
        </w:rPr>
        <w:t>E. 1.2.1</w:t>
      </w:r>
    </w:p>
    <w:p>
      <w:r>
        <w:t>Beschwerden sind primär zulässig gegen Entscheide, die das Verfahren abschliessen ( Art. 90 BGG ), sei es insgesamt, sei es unter bestimmten Voraussetzungen hinsichtlich eines Teils des Verfahrensgegenstands ( Art. 91 BGG ). Gegen selbständig eröffnete Zwischenentscheide, die weder die Zuständigkeit noch den Ausstand betreffen ( Art. 92 BGG ), ist die Beschwerde nur gegeben, wenn der angefochtene Entscheid geeignet ist, einen nicht wieder gutzumachenden Nachteil zu bewirken ( Art. 93 Abs. 1 lit. a BGG ), oder die Gutheissung der Beschwerde sofort einen Endentscheid herbeiführen und damit einen bedeutenden Aufwand an Zeit oder Kosten für ein weitläufiges Beweisverfahren ersparen kann ( Art. 93 Abs. 1 lit. b BGG ).</w:t>
      </w:r>
    </w:p>
    <w:p>
      <w:r>
        <w:rPr>
          <w:b/>
        </w:rPr>
        <w:t>E. 1.2.2</w:t>
      </w:r>
    </w:p>
    <w:p>
      <w:r>
        <w:t>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ein Zwischenverfahren einzuleiten ( Art. 93 Abs. 1 lit. b BGG ; vgl. BGE 134 III 188 E. 2.2 und Urteil 2C_80/2008 vom 12. März 2008 E. 2.2). Dies ist hier der Fall: Eine Gutheissung der Beschwerde, d.h. die Verneinung der Parteistellung der Beschwerdegegner, führte ohne weiteren Aufwand zu einem Endentscheid, indem der Nichteintretensentscheid und die Verneinung der Parteistellung der Beschwerdegegner durch das UVEK bestätigt würden, womit es bei dessen Sachentscheid sein Bewenden hätte. Ein kostspieliges und aufwändiges Beweisverfahren, wie es mit der Zulassung der Beschwerdegegner als Parteien für alle Beteiligten verbunden wäre, erübrigte sich. Das Bundesverwaltungsgericht hat über die Parteistellung der Beschwerdegegner entschieden; gestützt hierauf muss das UVEK im von ihm wiederaufzunehmenden Verfahren diesen Parteistellung mit den damit verbundenen Rechten einräumen, was für alle Beteiligten absehbar mit zusätzlichem Aufwand verbunden wäre. Es steht vor Bundesgericht mit der Frage der Parteistellung der Beschwerdegegner eine wesentliche, eigenständige Frage zur Diskussion, an deren Klärung alle Beteiligten vorliegend ein erhebliches Interesse haben; es rechtfertigt sich deshalb, aus verfahrensökonomischen Gründen die Beschwerde gegen den angefochtenen Rückweisungsentscheid an die Hand zu nehmen. Da die Voraussetzungen von Art. 93 Abs. 1 lit. b BGG gegeben sind, kann darauf verzichtet werden, der Frage nachzugehen, ob auch die Kriterien von Art. 93 Abs. 1 lit. a BGG als erfüllt zu gelten hätten.</w:t>
      </w:r>
    </w:p>
    <w:p>
      <w:r>
        <w:rPr>
          <w:b/>
        </w:rPr>
        <w:t>E. 1.3</w:t>
      </w:r>
    </w:p>
    <w:p>
      <w:r>
        <w:t>Auf die frist- und formgerecht eingereichte Beschwerde ist somit einzutreten (vgl. Art. 42 Abs. 1 und 2, Art. 82 lit. a und Art. 86 Abs. 1 lit. a BGG ). Keine eigenständige Bedeutung kommt den Anträgen der Beschwerdeführerin hinsichtlich der Kosten- und Entschädigungsregelung im angefochtenen Urteil zu; diese sind untrennbar mit dem Verfahrensausgang verbunden. Die Beschwerdeführerin begründet ihre entsprechenden Anträge denn auch nicht weiter (vgl. 42 Abs. 2 BGG).</w:t>
      </w:r>
    </w:p>
    <w:p>
      <w:r>
        <w:rPr>
          <w:b/>
        </w:rPr>
        <w:t>E. 2.1</w:t>
      </w:r>
    </w:p>
    <w:p>
      <w:r>
        <w:t>Nach Art. 29 RTVG , der im 3. Abschnitt "Nicht konzessionierte Tätigkeiten" des 2. Kapitels "Schweizerische Radio- und Fernsehgesellschaft" steht, müssen die SRG und von ihr beherrschte Unternehmen nicht festgelegte Tätigkeiten, d.h. solche ausserhalb der Konzession (BLAISE ROSTAN, in: Masmejean/Cottier/Capt [Hrsg.], Loi sur la radio-télévision [LRTV], 2014, N. 1 und 5 zu Art. 29 RTVG ), welche die Stellung und die Aufgabe anderer schweizerischer Medienunternehmen beeinträchtigen könnten, dem BAKOM vorgängig melden (Abs. 1). Falls eine solche Tätigkeit die Erfüllung des Programmauftrages beeinträchtigt oder den Entfaltungsspielraum anderer Medienunternehmen erheblich beschränkt, kann das Departement Auflagen zur Geschäftstätigkeit, zur Finanzierung, zur Trennung der Rechnungsführung und zur organisatorischen Trennung machen oder die Tätigkeit ganz untersagen (Abs. 2).</w:t>
      </w:r>
    </w:p>
    <w:p>
      <w:r>
        <w:rPr>
          <w:b/>
        </w:rPr>
        <w:t>E. 2.2</w:t>
      </w:r>
    </w:p>
    <w:p>
      <w:r>
        <w:t>Die SRG macht geltend, das Radio- und Fernsehgesetz sehe in Art. 29 nur ein Melde- und kein Genehmigungsverfahren vor. Eine gemeldete Tätigkeit führe nicht zur Eröffnung eines Verwaltungsverfahrens nach dem VwVG (SR 172.021), da die radio- und fernsehrechtliche Regelung nicht auf den Erlass einer Verfügung ausgerichtet sei. Indem der Gesetzgeber von einer Bewilligungspflicht abgesehen habe, habe er auch bestimmt, dass Dritten bei der Prüfung der Meldung nach Art. 29 Abs. 1 RTVG keine Parteistellung zukomme. Bei den behördlichen Interventionsmöglichkeiten nach Art. 29 Abs. 2 RTVG gehe es einzig darum, die beiden verfassungsrechtlichen Zielsetzungen von Art. 93 Abs. 2 (Leistungsauftrag) und Art. 93 Abs. 4 BV (Rücksicht auf andere Medien) unter den Bedingungen einer dynamischen Marktentwicklung miteinander in ein Gleichgewicht zu bringen.</w:t>
      </w:r>
    </w:p>
    <w:p>
      <w:r>
        <w:rPr>
          <w:b/>
        </w:rPr>
        <w:t>E. 2.3.1</w:t>
      </w:r>
    </w:p>
    <w:p>
      <w:r>
        <w:t>Die Ausführungen der Beschwerdeführerin überzeugen nicht: Beim Verfahren nach Art. 29 Abs. 2 RTVG handelt es sich um eine spezielle Form der staatlichen Aufsicht über Radio und Fernsehen. Das Verfahren richtet sich gemäss Art. 86 Abs. 3 RTVG nach den Bestimmungen des VwVG, sofern das RTVG nicht - wie etwa im Rahmen der Programmaufsicht durch die Unabhängige Beschwerdeinstanz (UBI) - hiervon abweichende Regelungen enthält. Dass und inwiefern dies hier der Fall wäre, legt die Beschwerdeführerin nicht dar und ist auch nicht ersichtlich: Ergreift das UVEK gestützt auf Art. 29 Abs. 2 RTVG Massnahmen gegen die SRG, hat es die Verfahrensgarantien gemäss VwVG einzuhalten; es ist nicht einzusehen, weshalb sich eine allfällige Beteiligung Dritter an diesem Verfügungsverfahren - in Abweichung von der Regel in Art. 86 Abs. 3 RTVG - nicht ebenfalls nach dessen Vorgaben richten sollte.</w:t>
      </w:r>
    </w:p>
    <w:p>
      <w:r>
        <w:rPr>
          <w:b/>
        </w:rPr>
        <w:t>E. 2.3.2</w:t>
      </w:r>
    </w:p>
    <w:p>
      <w:r>
        <w:t>Soweit es um die</w:t>
      </w:r>
    </w:p>
    <w:p>
      <w:r>
        <w:t>Gefährdung des Programmauftrags durch Aktivitäten ausserhalb der Konzessionsbestimmungen geht, steht das öffentliche Interesse an dessen möglichst optimaler Realisierung im Vordergrund. In einem solchen Fall geht es um die Wahrnehmung rein öffentlicher Interessen durch die Aufsichtsbehörden, weshalb Dritte praktisch kaum je die nötige, schutzwürdige Nähe zum Streitgegenstand erreichen, die es ihnen ermöglichen würde, sich als Partei zu konstituieren. Anders verhält es sich bei dem ebenfalls in Art. 29 Abs. 2 RTVG genannten Kriterium der</w:t>
      </w:r>
    </w:p>
    <w:p>
      <w:r>
        <w:t>erheblichen Beschränkung der Entfaltungsfreiheit anderer Medienunternehmen . Dabei geht es darum, dass die SRG durch die Ausdehnung ihres privatrechtlichen Handelns die anderen Medienunternehmen nicht vom Markt verdrängt und allenfalls in ihrer Existenz gefährdet; hieran haben diese ein eigenständiges privates Interesse, welches seinerseits mit dem öffentlichen Interesse an einer pluralistischen Medienlandschaft verknüpft ist (vgl. Art. 93 Abs. 4 BV ). Verfügung und Verwaltungsverfahren können praktisch nicht von einander getrennt werden. Der Erlass einer Verfügung zur Sicherung des Entfaltungsspielraums der anderen Medienunternehmen gemäss Art. 29 Abs. 2 RTVG erfolgt nach den verwaltungsverfahrensrechtlichen Regeln. Die Beachtung der entsprechenden Vorgaben dient im Rechtsstaat der Fairness, der Rechtmässigkeit und der Rationalität des Verwaltungshandelns (vgl. KIENER/RÜTSCH/KUHN, Öffentliches Verfahrensrecht, 2. Aufl. 2015, Rz. 313 f.). Die Meldepflicht und das Verfahren nach Art. 29 Abs. 2 RTVG sollen die verwaltungsrechtlichen Pflichten der SRG bei ihrem Handeln ausserhalb des Konzessionsbereichs im Interesse des Entfaltungsspielraums der anderen Medienunternehmen konkretisieren; sie schaffen damit ein Verwaltungsrechtsverhältnis, auf das die Vorgaben des VwVG anzuwenden sind (vgl. zur Natur und der Tragweite von Meldepflichten: UHLMANN/KASPAR, Meldepflichten im Verwaltungsrecht, in: recht 03/2013 S. 135 ff.).</w:t>
      </w:r>
    </w:p>
    <w:p>
      <w:r>
        <w:rPr>
          <w:b/>
        </w:rPr>
        <w:t>E. 2.3.3</w:t>
      </w:r>
    </w:p>
    <w:p>
      <w:r>
        <w:t>Ob und inwiefern dies auch für andere verwaltungsrechtliche Meldeverfahren gilt, braucht hier nicht weiter geprüft zu werden. Verfahrensgegenstand bildet ausschliesslich die Frage der auf das Verfahren nach Art. 29 Abs. 2 RTVG anwendbaren Regeln. Ob die Beschwerdegegner auch befugt wären, bereits im Rahmen des Meldeverfahrens gemäss Art. 29 Abs. 1 RTVG Rechte wahrzunehmen, kann dahingestellt bleiben, da vorliegend das Verfahren vor dem Departement im Sinne von Art. 29 Abs. 2 RTVG zur Diskussion steht. Der Anspruch auf Verfahrensbeteiligung knüpft nicht an das blosse Meldeverfahren ( Art. 29</w:t>
      </w:r>
    </w:p>
    <w:p>
      <w:r>
        <w:t>Abs. 1 RTVG ), sondern an das (potentielle) Verfügungsverfahren nach Art. 29</w:t>
      </w:r>
    </w:p>
    <w:p>
      <w:r>
        <w:t>Abs. 2 RTVG an. Wenn Dritten in einem solchen Parteistellung zukommt, dann sind sie auch befugt, zu verlangen, dass bestimmte Massnahmen verfügt werden, selbst wenn die Behörde von sich aus keine Anordnungen treffen würde (grundlegend BGE 98 Ib 53 E. 3 S. 58; vgl. auch 126 II 300 E. 2c S. 303; 2C_762/2010 vom 2. Februar 2011 E. 4.3.2; KÖLZ/HÄNER/BERTSCHI, Verwaltungsverfahren und Verwaltungsrechtspflege des Bundes, 3. Aufl. 2013, N. 359 f., S. 127 f.)</w:t>
      </w:r>
    </w:p>
    <w:p>
      <w:r>
        <w:rPr>
          <w:b/>
        </w:rPr>
        <w:t>E. 3.1</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geltend machen kann. Konkurrenten sind berechtigt, sich gegen staatliche Wettbewerbsverzerrungen unter Anrufung des Grundsatzes der Gleichbehandlung zur Wehr zu setzen (vgl. BGE 138 I 378 E. 6.1 S. 385 ; 136 I 1 E. 5.5 S. 16 f. ; 125 I 431 E. 4b/aa S. 435). Nach ständiger Rechtsprechung ist die Beschwerdebefugnis allerdings nicht schon aufgrund der blossen Befürchtung gegeben, einer verstärkten Konkurrenz ausgesetzt zu sein; diese Art des Berührtseins liegt im Prinzip des freien Wettbewerbs und kann deshalb für sich alleine kein relevantes Interesse an einem gerichtlichen Rechtsschutz begründen ( BGE 141 II 262 E. 7.1 S. 279; Urteil 2C_485/2010 vom 3. Juli 2012 E. 1.2.4, nicht publ. in: BGE 138 I 378 ff., mit Hinweis auf BGE 127 II 264 E. 2c S. 269 ; 125 I 7 E. 3d S. 9).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 BGE 139 II 328 E. 3.3 S. 333; Urteil 2C_694/2009 vom 20. Mai 2010 E. 1.1, nicht publ. in: BGE 136 II 291 ff.).</w:t>
      </w:r>
    </w:p>
    <w:p>
      <w:r>
        <w:rPr>
          <w:b/>
        </w:rPr>
        <w:t>E. 3.2</w:t>
      </w:r>
    </w:p>
    <w:p>
      <w:r>
        <w:t>Die Regelung von Art. 29 RTVG will - so die bundesrätliche Botschaft - einen Ausgleich schaffen "zwischen der grundsätzlich erwünschten unternehmerischen Initiative der SRG und den berechtigten Schutzbedürfnissen" anderer, teilweise "schwächerer Marktteilnehmer", d.h. zwischen den Zielen von Art. 93 Abs. 2 BV (Auftrag an Radio und Fernsehen) sowie Art. 93 Abs. 4 BV (Rücksichtnahme auf die anderen Medien; vgl. die Botschaft des Bundesrats zur Totalrevision des Bundesgesetzes über Radio und Fernsehen [RTVG] vom 18. Dezember 2002: BBl 2003 S. 1569 ff. Ziffer 2.1.2.2.3 S. 1693 zu Art. 32 E-RTVG; URS SAXER, Die Online-Aktivitäten der SRG und ihre rechtlichen Grenzen, in: Sic! 2011 S. 693 ff., dort S. 694 ff.). Der Bundesrat hielt in seiner Botschaft fest, die Bestimmung diene dem Schutz anderer Medienunternehmen vor Tätigkeiten der SRG, die nicht konzessionspflichtig seien und welche die SRG im Rahmen ihrer Wirtschaftsfreiheit ausübe. Eine entsprechenden Aktivität der überwiegend gebührenfinanzierten SRG dürfe nicht dazu führen, dass sie die Stellung und die Aufgaben anderer Medienunternehmen "unnötig" beeinträchtige.</w:t>
      </w:r>
    </w:p>
    <w:p>
      <w:r>
        <w:rPr>
          <w:b/>
        </w:rPr>
        <w:t>E. 3.3</w:t>
      </w:r>
    </w:p>
    <w:p>
      <w:r>
        <w:t>Hintergrund dieser Regelung bildet der Umstand, dass die SRG über die Jahre hinweg, nicht zuletzt mittels Gebührenfinanzierung, eine für schweizerische Verhältnisse herausragende Grösse angenommen, journalistisches und technisches "Know-how" und Erfahrung erarbeitet sowie eine anerkannte Marke etabliert hat. Mit Blick hierauf ist es für privatwirtschaftlich tätige Konkurrenten zum Vornherein schwierig, sich ihr gegenüber zu behaupten (ROLF H. WEBER, Rundfunkrecht, Bern 2008, N. 3 zu Art. 29 RTVG ). Die Berücksichtigung des Interessenausgleichs zugunsten der anderen Medien ist dem Bund verfassungsmässig vorgegeben: Art. 93 Abs. 4 BV verlangt, dass bei der Ausgestaltung der Radio- und Fernsehordnung "auf die Stellung und die Aufgaben anderer Medien, vor allem der Presse, Rücksicht" genommen wird. Radio und Fernsehen können die Presse in ihrer Existenz gefährden, insbesondere indem sie wichtige Werbeeinnahmen aus dem Printbereich abschöpfen (GRABER/STEINER, in: Ehrenzeller/Schindler/Schweizer/Vallender [Hrsg.], St. Galler Kommentar zur BV, 3. Aufl. 2014, N. 24 zu Art. 93 BV mit weiteren Hinweisen). Art. 93 Abs. 4 BV fordert dazu auf, die Medienlandschaft als System bzw. als Verbund und nicht als getrennte Gattungen zu verstehen (so ZELLER/DUMERMUTH, in: Waldmann/Belser/Epiney [Hrsg.], Basler Kommentar zur BV, Basel 2015, N. 40 ff. und insbesondere N. 42 zu Art. 93 BV ).</w:t>
      </w:r>
    </w:p>
    <w:p>
      <w:r>
        <w:rPr>
          <w:b/>
        </w:rPr>
        <w:t>E. 3.4.1</w:t>
      </w:r>
    </w:p>
    <w:p>
      <w:r>
        <w:t>Art. 29 RTVG ist - wie das Bundesverwaltungsgericht zu Recht darlegt - somit eine Schutznorm zugunsten der Aktivitäten der "anderen Medienunternehmen", soweit diesen eine "erhebliche Beschränkung ihres Entfaltungsspielraums" droht. Beim Begriff der "erheblichen Beschränkung des Entfaltungsspielraums" handelt es sich um eine sogenannte doppelrelevante Norm, d.h. eine solche, welche für das Vorliegen der Prozessvoraussetzungen von Bedeutung ist, gleichzeitig aber auch den Gegenstand der materiellen Beurteilung betrifft (vgl. BGE 141 II 14 E. 5.1 S. 33 f. mit zahlreichen Hinweisen; 137 II 313 E. 3.3.3 S. 322). Ein "anderes Medienunternehmen" ist vorliegend zur Teilnahme am Verfahren nach Art. 29 Abs. 2 RTVG in Anwendung der bundesgerichtlichen Praxis zu doppelrelevanten Normen berechtigt, wenn es in vertretbarer Weise darlegt, dass die fragliche Tätigkeit der SRG zu einer "erheblichen Beschränkung" seines Entfaltungsspielraums führen könnte (vgl. BGE 141 II 14 E. 5.1 in fine S. 34; 137 II 313 E. 3.3.3 S. 322). Ob dies tatsächlich der Fall ist, bleibt anschliessend dem Entscheid in der Sache vorbehalten. Die Praxis zur Berufung auf eine doppelrelevante Schutznorm im Hinblick auf die Parteistellung bzw. Beschwerdelegitimation gilt - entgegen der Kritik der Beschwerdeführerin - nicht nur im Bereich der Submissionsverfahren, sondern bildet einen allgemeinen verfahrensrechtlichen Grundsatz auch in anderen Rechtsgebieten (vgl. KÖLZ/HÄNER/BERTSCHI, a.a.O., S. 14 f. N. 43, S. 329 f. Rz. 943, S. 528 Rz. 1537; vgl. E. 1.1 nicht publ. in: BGE 143 II 57 im Bereich des Ausländerrechts).</w:t>
      </w:r>
    </w:p>
    <w:p>
      <w:r>
        <w:rPr>
          <w:b/>
        </w:rPr>
        <w:t>E. 3.4.2</w:t>
      </w:r>
    </w:p>
    <w:p>
      <w:r>
        <w:t>Da sowohl das BAKOM als auch das UVEK ein Verfahren eröffnet und durchgeführt haben, um das Vorliegen einer "erheblichen Beschränkung des Entfaltungsspielraums" der anderen Medienhäuser durch das "Joint Venture" materiell zu prüfen, sie eine solche somit nicht zum Vornherein ausschlossen und deshalb auch vorsorgliche Massnahmen trafen, durfte das Bundesverwaltungsgericht davon ausgehen, dass eine entsprechende Einschränkung von den intervenierenden Medienunternehmen in vertretbarer Weise geltend gemacht worden ist. Wie das Bundesverwaltungsgericht zutreffend festhält, stellen sich im Zusammenhang mit dem Zugang Dritter zu den Leistungen des "Joint Venture" und gestützt auf die vom "Joint Venture" dem UVEK zugestellte "Selbstbeschränkung" verschiedene ungeklärt gebliebene Fragen, die - ausserhalb der zielgruppenorientierten Werbung der SRG - bereits nach einer Intervention des UVEK rufen könnten. Die Frage, ob dies tatsächlich der Fall ist, bildet nicht Gegenstand des vorliegenden Verfahrens, sondern desjenigen des UVEK in der Sache selber.</w:t>
      </w:r>
    </w:p>
    <w:p>
      <w:r>
        <w:rPr>
          <w:b/>
        </w:rPr>
        <w:t>E. 3.4.3</w:t>
      </w:r>
    </w:p>
    <w:p>
      <w:r>
        <w:t>Die beschwerdegegnerischen Medienunternehmen haben ein schutzwürdiges Interesse, an der Feststellung des Sachverhalts mitwirken und ihre Argumente in das Verfahren nach Art. 29 Abs. 2 RTVG einbringen zu können, nachdem diese Bestimmung gerade dem Schutz ihres Entfaltungsspielraums vor erheblicher Beschränkung durch Geschäftspraktiken der SRG oder eines von ihr beherrschten Unternehmens - hier der von ihr in die operative Gesellschaft eingebrachten Publisuisse SA - ausserhalb des konzessionierten Bereichs dient. Nicht unmittelbar Verfahrensgegenstand vor dem UVEK bildete die geplante</w:t>
      </w:r>
    </w:p>
    <w:p>
      <w:r>
        <w:t>zielgruppenspezifische Werbung seitens der SRG, auch wenn das Departement in seiner Verfügung sich diesbezüglich nicht klar geäussert und zudem davon Kenntnis genommen hat, dass diesbezüglich eine Berichterstattungspflicht gegenüber dem BAKOM vereinbart worden ist. Gegenstand des Verfahrens nach Art. 29 Abs. 2 RTVG kann nur eine Aktivität bilden, die nicht in den konzessionierten oder zu konzessionierenden Bereich der SRG fällt. Das BAKOM hat rechtskräftig verfügt, dass eine zielgruppenspezifische Werbung der SRG als neues Programm zu gelten hat und für deren Realisierung die Konzession angepasst werden muss, was in die Zuständigkeit des Bundesrats als Konzessionsbehörde fällt. Die entsprechende Problematik kann damit - entgegen den Einwänden der Beschwerdegegner - nicht Gegenstand einer Prüfung im Verfahren nach Art. 29 Abs. 2 RTVG bilden und ihre Parteistellung in diesem Zusammenhang begründen. Über die damit allenfalls verbundenen Folgen und Auswirkungen auf den Medienmarkt, die Medienvielfalt und den Programmauftrag haben gegebenenfalls der Bundesrat und der Gesetzgeber zu befinden.</w:t>
      </w:r>
    </w:p>
    <w:p>
      <w:r>
        <w:rPr>
          <w:b/>
        </w:rPr>
        <w:t>E. 4.1</w:t>
      </w:r>
    </w:p>
    <w:p>
      <w:r>
        <w:t>Die SRG macht weiter geltend, dass sie bisher die Werbung über ihre Tochtergesellschaft Publisuisse AG akquiriert habe. Mit der Beteiligung am "Joint Venture" anstelle der alleinigen Bewirtschaftung ihres Werbeinventars durch die Publisuisse SA übe sie keine Aktivität aus, welche die übrigen Medienunternehmen auf den Werbemärkten zusätzlich konkurrenziere. Als Vermarktungsunternehmen stehe "Admeira" in Konkurrenz zu anderen Werbevermarktern. Die Werbevermarktung sei dem Medienmarkt vorgelagert, weshalb kein Konkurrenzverhältnis zu den anderen Medienunternehmen bestehe. Zwischen den Medienangeboten der intervenierenden Medienunternehmen und der Werbevermarktungstätigkeit der SRG bestehe kein Zusammenhang. Art. 29 RTVG bezwecke allfällige Expansionsbestrebungen der SRG in andere Medienmärkte in geordneten Bahnen verlaufen zu lassen und dort zu bremsen, wo andere Medien bedroht würden. Die vorliegende Tätigkeit in der Werbevermarktung betreffe den Medienbereich nicht.</w:t>
      </w:r>
    </w:p>
    <w:p>
      <w:r>
        <w:rPr>
          <w:b/>
        </w:rPr>
        <w:t>E. 4.2</w:t>
      </w:r>
    </w:p>
    <w:p>
      <w:r>
        <w:t>Die Beschwerdeführerin hat ihre Werbeinventare mit jenen von Swisscom und Ringier in einer gemeinsamen Gesellschaft zusammengelegt, um auf diese Weise den Werbenden sämtliche Mediengattungen in der Schweiz "crossmedial" anbieten zu können. Die SRG soll nach Angaben der Beschwerdegegner - was im Verfahren vor dem Departement allerdings noch materiell zu klären sein wird - direkt an den Gewinnen aus der Vermarktung von Werbeangeboten ihrer Mitaktionäre Ringier (z.B. Online-Angebote wie blick.ch, schweizerillustrierte.ch) und Swisscom (bluewin.ch) partizipieren. Ausserdem soll sie neu an der Vermarktung der Inventare von Drittkunden des "Joint Venture" auf dem Print-, Internet-, Radio- und TV-Markt beteiligt sein, in denen sie bislang teilweise nicht tätig gewesen sei oder nicht habe tätig sein dürfen (Internetwerbeverbot). Ohne den Entscheid des UVEK in der Sache vorwegzunehmen, erscheint es naheliegend, dass die publizistische Tätigkeit und die zu deren Finanzierung nötige Werbung Hand in Hand gehen, weshalb medienrechtlich von einem direkten Konkurrenzverhältnis gesprochen werden kann, zumal verschiedene der Beschwerdegegner ihre Werbung auch selbst akquirieren bzw. akquirieren könnten, womit die durch die SRG ausgelagerte und mit anderen Akteuren - auch im Hinblick auf die Synergieeffekte - geteilte Werbevermarktung zumindest potentiell geeignet ist, die Beschwerdegegner in ihrem medialen Entfaltungsspielraum erheblich zu beschränken, was zur Begründung der Parteistellung ausreicht. Erst die Finanzierung durch Werbung ermöglicht zu einem grossen Teil das Medienschaffen privater Unternehmen, da diese gar nicht (Presse) oder nicht im gleichen Ausmass wie die SRG im Rahmen ihrer gesetzlichen Konzession von öffentlichen Geldern profitieren. Im Grundsatz verfolgt das RTVG ein duales System zur Finanzierung des Rundfunks, bei dem sich die SRG primär durch Empfangsgebühren finanzieren soll, die privaten Veranstalter demgegenüber überwiegend durch Werbung, Sponsoring und Verkaufsangebote (SAXER/BRUNNER, in: Biaggini/Häner/Saxer/Schott [Hrsg.], Fachhandbuch Verwaltungsrecht, 2015, N. 7.152; vgl. auch URS SAXER, a.a.O., S. 693 ff.).</w:t>
      </w:r>
    </w:p>
    <w:p>
      <w:r>
        <w:rPr>
          <w:b/>
        </w:rPr>
        <w:t>E. 4.3.1</w:t>
      </w:r>
    </w:p>
    <w:p>
      <w:r>
        <w:t>Die weiteren Einwände der SRG sind ebenfalls nicht geeignet, die Betroffenheit und damit die Parteistellung der Beschwerdegegner infrage zu stellen: Entgegen der Auffassung der SRG macht es einen Unterschied, ob sie die Vermarktungsdienstleistungen selber, durch eine Tochtergesellschaft, eine Beteiligung an einem Vermarktungsunternehmen oder über einen Dritten erbringt bzw. in Anspruch nimmt. Durch die privatrechtliche Neuordnung der Werbeakquisition könnte der Werbemarkt derart verändert werden, dass die vom Gesetzgeber geschaffene Werbeordnung im RTVG zwischen der SRG und den privaten Anbietern faktisch neuen Regeln unterworfen wäre, was das UVEK wird prüfen müssen.</w:t>
      </w:r>
    </w:p>
    <w:p>
      <w:r>
        <w:rPr>
          <w:b/>
        </w:rPr>
        <w:t>E. 4.3.2</w:t>
      </w:r>
    </w:p>
    <w:p>
      <w:r>
        <w:t>"Admeira" ist nach eigenen Angaben die grösste Vermarktungsfirma der Schweiz und verfügt über ein multimediales Portofolio mit Werbemöglichkeiten in rund 80 starken Medienmarken; auf Basis neuester Technologie in Verbindung mit Daten- und Vermarktungskompetenz will sie "neue Perspektiven für innovative Werbeformen" entstehen lassen (Medienmitteilung von "Admeira" vom 19. Mai 2016). Aufgrund dieser Vorgaben ist hinsichtlich der Frage der Parteistellung der Beschwerdegegner wiederum in vertretbarer Weise vorgebracht, dass durch das umstrittene "Joint Venture" potentiell der Entfaltungsspielraum anderer Medienunternehmen im Sinne von Art. 29 Abs. 2 RTVG beeinträchtigt werden könnte, was aufgrund des vorinstanzlichen Rückweisungsentscheids - unter Einbezug der Beschwerdegegner in das Verfahren - durch das UVEK materiell zu prüfen sein wird.</w:t>
      </w:r>
    </w:p>
    <w:p>
      <w:r>
        <w:rPr>
          <w:b/>
        </w:rPr>
        <w:t>E. 5.1</w:t>
      </w:r>
    </w:p>
    <w:p>
      <w:r>
        <w:t>Die Beschwerde der SRG ist unbegründet und deshalb abzuweisen.</w:t>
      </w:r>
    </w:p>
    <w:p>
      <w:r>
        <w:rPr>
          <w:b/>
        </w:rPr>
        <w:t>E. 5.2</w:t>
      </w:r>
    </w:p>
    <w:p>
      <w:r>
        <w:t>Da die SRG im vorliegenden Verfahren nicht im konzessionierten Bereich gehandelt hat, sondern ausserhalb von diesem, hat sie die Kosten für das bundesgerichtliche Verfahren zu tragen ( Art. 66 Abs. 1 BGG ). Im Rahmen ihres Unterliegens hat sie die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