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2C_101/2024 vom 13. Juni 2024</w:t>
      </w:r>
    </w:p>
    <w:p>
      <w:r>
        <w:t>Bundesgericht, 2024-06-13, FR</w:t>
      </w:r>
    </w:p>
    <w:p>
      <w:r>
        <w:rPr>
          <w:b/>
        </w:rPr>
        <w:t xml:space="preserve">Quelle: </w:t>
      </w:r>
      <w:r>
        <w:t>https://mcp.opencaselaw.ch/entscheid/bger_2C_101_2024</w:t>
      </w:r>
    </w:p>
    <w:p>
      <w:r>
        <w:t>FR: TF 2C_101/2024 du 13 juin 2024</w:t>
      </w:r>
    </w:p>
    <w:p>
      <w:r>
        <w:t>IT: TF 2C_101/2024 del 13 giugno 2024</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w:t>
      </w:r>
    </w:p>
    <w:p>
      <w:r>
        <w:t>En l'occurrence, le recourant se prévaut de l' art. 42 LEI (RS 142.20), ainsi que sous l'angle de la vie familiale garantie par l' art. 8 CEDH , de manière soutenable de son droit à la prolongation de son autorisation de séjour découlant de sa relation avec son épouse et ses trois filles mineures, toutes de nationalité suisse, étant rappelé que le point de savoir si les conditions d'un tel droit sont effectivement remplies relève du fond (cf. ATF 139 I 330 consid. 1.1; 136 II 177 consid. 1.1). Le recours échappe ainsi à la clause d'irrecevabilité l' art. 83 let . c ch. 2 LTF (cf. ATF 147 I 89 consid. 1.1.1; 139 I 330 consid. 1.1). La voie du recours en matière de droit public est ouverte.</w:t>
      </w:r>
    </w:p>
    <w:p>
      <w:r>
        <w:rPr>
          <w:b/>
        </w:rPr>
        <w:t>E. 1.2</w:t>
      </w:r>
    </w:p>
    <w:p>
      <w:r>
        <w:t>Au surplus, le recours, dirigé contre une décision finale ( art. 90 LTF ) rendue par une autorité cantonale supérieure de dernière instance ( art. 86 al. 1 let . d et al. 2 LTF), a été déposé en temps utile ( art. 100 al. 1 LTF ) et dans les formes prescrites ( art. 42 LTF ), par le destinataire de l'arrêt attaqué, qui a la qualité pour recourir ( art. 89 al. 1 LTF ). Il est partant recevable.</w:t>
      </w:r>
    </w:p>
    <w:p>
      <w:r>
        <w:rPr>
          <w:b/>
        </w:rPr>
        <w:t>E. 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148 I 160 consid. 3; 137 II 353 consid. 5.1). Par ailleurs, aucun fait nouveau ni preuve nouvelle ne peut être présenté à moins de résulter de la décision de l'autorité précédente ( art. 99 al. 1 LTF ). En dehors du cas prévu par cette disposition, les nova ne sont pas admissibles, qu'il s'agisse de faits ou moyens de preuve survenus postérieurement à la décision attaquée ( ATF 144 V 35 consid. 5.2.4).</w:t>
      </w:r>
    </w:p>
    <w:p>
      <w:r>
        <w:t>En l'espèce, dans la mesure où le recourant fonde son argumentation en partie sur des faits qui ne figurent pas dans l'arrêt attaqué et en présente sa propre version, sans invoquer ni l'arbitraire, ni une constatation manifestement inexacte des faits, le Tribunal fédéral ne peut pas en tenir compte. En outre, la tentative de meurtre invoquée du 13 mai 2024 étant postérieure à l'arrêt attaqué, elle ne saurait être prise en compte. Partant, il sera statué exclusivement sur la base des faits constatés dans l'arrêt entrepris.</w:t>
      </w:r>
    </w:p>
    <w:p>
      <w:r>
        <w:rPr>
          <w:b/>
        </w:rPr>
        <w:t>E. 3</w:t>
      </w:r>
    </w:p>
    <w:p>
      <w:r>
        <w:t>Le litige porte sur le point de savoir si le refus de prolonger l'autorisation de séjour du recourant est conforme au droit.</w:t>
      </w:r>
    </w:p>
    <w:p>
      <w:r>
        <w:rPr>
          <w:b/>
        </w:rPr>
        <w:t>E. 4</w:t>
      </w:r>
    </w:p>
    <w:p>
      <w:r>
        <w:t>Le recourant se plaint d'une violation de son droit d'être entendu, au motif que le Tribunal cantonal a renoncé à auditionner son épouse. Celle-ci aurait pu expliquer sa situation particulièrement délicate et attester de l'intégration professionnelle et sociale de l'intéressé en Suisse.</w:t>
      </w:r>
    </w:p>
    <w:p>
      <w:r>
        <w:rPr>
          <w:b/>
        </w:rPr>
        <w:t>E. 4.1</w:t>
      </w:r>
    </w:p>
    <w:p>
      <w:r>
        <w:t>Le droit d'être entendu, garanti à l' art. 29 al. 2 Cst. , comprend notamment celui de produire ou de faire administrer des preuves, à condition qu'elles soient pertinentes et de nature à influer sur la décision à rendre ( ATF 148 II 73 consid. 7.3.1; 145 I 73 consid. 7.2.2.1; 142 II 218 consid. 2.3).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145 I 167 consid. 4.1; 144 II 427 consid. 3.1.3).</w:t>
      </w:r>
    </w:p>
    <w:p>
      <w:r>
        <w:rPr>
          <w:b/>
        </w:rPr>
        <w:t>E. 4.2</w:t>
      </w:r>
    </w:p>
    <w:p>
      <w:r>
        <w:t>Les juges précédents ont relevé que le recourant souhaitait que son épouse soit entendue essentiellement sur des sujets tendant à démontrer que leur vie familiale devait l'emporter sur l'intérêt public à l'éloigner du territoire suisse; puis, ils ont constaté que deux attestations médicales relatives à l'état de santé de l'épouse de l'intéressé étaient jointes au recours; ils ont conclu qu'ils possédaient suffisamment d'informations pour juger de la cause, compte tenu du dossier complet comportant notamment les différentes écritures du recourant.</w:t>
      </w:r>
    </w:p>
    <w:p>
      <w:r>
        <w:rPr>
          <w:b/>
        </w:rPr>
        <w:t>E. 4.3</w:t>
      </w:r>
    </w:p>
    <w:p>
      <w:r>
        <w:t>Considérer que l'audition de l'épouse du recourant, dans le but d'obtenir des précisions sur la vie sociale, professionnelle et familiale des intéressés en Suisse ou sur les obstacles que celle-ci rencontrerait en cas de déménagement au Kosovo, n'aurait pas d'influence sur l'issue du recours, comme l'a fait le Tribunal cantonal, ne relève pas de l'arbitraire. En effet, on constate que les éléments que le recourant mentionne dans son grief et sur lesquels il voulait faire porter le témoignage figurent dans l'arrêt attaqué. Il n'explique pas ce que l'audition de son épouse aurait pu apporter de plus par rapport à ses déterminations écrites. Avec son argumentation, l'intéressé ne critique pas, en réalité, l'établissement des faits par les juges précédents, mais il leur reproche de n'en avoir pas tiré la conclusion juridique voulue, à savoir que son intérêt privé à rester en Suisse devait s'imposer. Il s'en prend dès lors à l'appréciation juridique des faits et soulève ainsi une question de droit qui sera examinée ci-dessous.</w:t>
      </w:r>
    </w:p>
    <w:p>
      <w:r>
        <w:rPr>
          <w:b/>
        </w:rPr>
        <w:t>E. 4.4</w:t>
      </w:r>
    </w:p>
    <w:p>
      <w:r>
        <w:t>Au regard de ce qui précède, le grief portant sur la violation du droit d'être entendu est rejeté.</w:t>
      </w:r>
    </w:p>
    <w:p>
      <w:r>
        <w:rPr>
          <w:b/>
        </w:rPr>
        <w:t>E. 5</w:t>
      </w:r>
    </w:p>
    <w:p>
      <w:r>
        <w:t>Le recourant estime avoir un droit à la "prolongation de son autorisation de séjour" sur la base de l' art. 42 al. 3 LEI . Il prétend remplir les critères d'intégration de l' art. 58a LEI .</w:t>
      </w:r>
    </w:p>
    <w:p>
      <w:r>
        <w:rPr>
          <w:b/>
        </w:rPr>
        <w:t>E. 5.1</w:t>
      </w:r>
    </w:p>
    <w:p>
      <w:r>
        <w:t>L' art. 42 al. 3 LEI a trait à l'octroi d'une autorisation d'établissement et pas à la prolongation d'une autorisation de séjour. Selon cette disposition, après un séjour légal ininterrompu de cinq ans, le conjoint a droit à l'octroi d'une autorisation d'établissement si les critères d'intégration définis à l'art. 58a sont remplis. Selon l' art. 58a al. 1 let. a LEI , pour évaluer l'intégration, l'autorité compétente tient compte du respect de la sécurité et de l'ordre publics.</w:t>
      </w:r>
    </w:p>
    <w:p>
      <w:r>
        <w:t>La prolongation de l'autorisation de séjour est réglée par l' art. 42 al. 1 LEI qui prévoit que le conjoint d'un ressortissant suisse ainsi que ses enfants célibataires de moins de 18 ans ont droit à l'octroi d'une autorisation de séjour et à la prolongation de sa durée de validité à condition de vivre en ménage commun avec lui. Selon l' art. 51 al. 1 let. b LEI , ce droit s'éteint, notamment, s'il existe des motifs de révocation au sens de l' art. 63 LEI , parmi lesquels figure la condamnation à une peine privative de liberté de longue durée ( art. 62 al. 1 let. b LEI applicable par renvoi de l' art. 63 al. 1 let. a LEI ). Selon la jurisprudence, est une peine de longue durée au sens de cette disposition une peine privative de liberté qui dépasse un an d'emprisonnement, indépendamment du fait qu'elle ait été prononcée avec un sursis complet, un sursis partiel ou sans sursis ( ATF 139 I 145 consid. 2.1; 139 II 65 consid. 5.1).</w:t>
      </w:r>
    </w:p>
    <w:p>
      <w:r>
        <w:rPr>
          <w:b/>
        </w:rPr>
        <w:t>E. 5.2</w:t>
      </w:r>
    </w:p>
    <w:p>
      <w:r>
        <w:t>Il suffit de constater que l'intéressé a été condamné à une peine privative de liberté de 36 mois pour viol et infraction à la loi sur les armes pour conclure qu'il ne remplit pas le critère du respect de la sécurité et de l'ordre publics de l' art. 58a al. 1 let. a LEI . En outre, cette peine constituant une peine privative de liberté de longue durée au sens de l' art. 62 al. 1 let. b LEI , l'autorisation de séjour du recourant pouvait, sur le principe, ne pas être prolongée. Le refus de renouveler une autorisation de séjour ne se justifie que si la pesée globale des intérêts à effectuer fait apparaître la mesure comme proportionnée (cf. art. 96 LEI ), ce qui est examiné ci-dessous (cf.</w:t>
      </w:r>
    </w:p>
    <w:p>
      <w:r>
        <w:t>infra consid. 6).</w:t>
      </w:r>
    </w:p>
    <w:p>
      <w:r>
        <w:t>Il convient de préciser ici que les infractions ayant donné lieu à cette condamnation ont été commises avant le 1er octobre 2016, de sorte que l' art. 62 al. 2 LEI , qui interdit de révoquer une autorisation de séjour sur la seule base d'infractions pour lesquelles un juge pénal aurait renoncé à prononcer une expulsion à l'étranger, ne s'applique pas (cf. ATF 146 II 49 consid. 5.6; 146 II 1 consid. 2.1.2).</w:t>
      </w:r>
    </w:p>
    <w:p>
      <w:r>
        <w:rPr>
          <w:b/>
        </w:rPr>
        <w:t>E. 6</w:t>
      </w:r>
    </w:p>
    <w:p>
      <w:r>
        <w:t>Le recourant se plaint d'une violation des art. 8 CEDH , 5 al. 2 Cst, ainsi que des art. 96 LEI et 3 al. 1 et 6 al. 2 de la Convention du 20 novembre 1989 relative aux droits de l'enfant (CDE; RS 0.107). En substance, il fait valoir que l'autorité précédente n'a pas suffisamment tenu compte de son degré d'intégration (il possède sa propre société), ni de l'intérêt de sa famille à vivre avec lui en Suisse et des difficultés auxquelles celle-ci devrait faire face en cas de renvoi au Kosovo; il souligne particulièrement la situation de son épouse qui, bien que d'origine du Kosovo, a passé toute sa vie en Suisse, y a sa famille et y travaille.</w:t>
      </w:r>
    </w:p>
    <w:p>
      <w:r>
        <w:rPr>
          <w:b/>
        </w:rPr>
        <w:t>E. 6.1</w:t>
      </w:r>
    </w:p>
    <w:p>
      <w:r>
        <w:t>Le recourant réside depuis huit ans en Suisse, au bénéfice d'un titre de séjour, auprès de son épouse et de leurs trois filles, toutes de nationalité suisse. Le refus de prolongation de son autorisation de séjour est donc susceptible de porter atteinte, outre au droit découlant de l' art. 42 al. 1 LEI , à celui au respect de la vie familiale garanti par l' art. 8 par. 1 CEDH (cf. ATF 144 I 266 consid. 3; 144 I 91 consid. 4.2; 143 I 21 consid. 5.1; 141 II 169 consid. 5.2.1).</w:t>
      </w:r>
    </w:p>
    <w:p>
      <w:r>
        <w:rPr>
          <w:b/>
        </w:rPr>
        <w:t>E. 6.2</w:t>
      </w:r>
    </w:p>
    <w:p>
      <w:r>
        <w:t>Selon la jurisprudence, une ingérence dans l'exercice du droit au respect de la vie privée et familiale garanti par l' art. 8 CEDH est toutefois possible si la pesée des intérêts à effectuer dans le cas d'espèce en application de l' art. 8 CEDH fait apparaître la mesure comme proportionnée aux circonstances (cf. art. 8 par. 2 CEDH ; ATF 139 I 145 consid. 2.2; 135 II 377 consid. 4.3). Cet examen de proportionnalité, qui se confond avec celui qui est aussi imposé par l' art. 96 al. 1 LEI lors de refus de prolongation d'autorisation de séjour ou de révocation d'autorisation d'établissement ( ATF 139 I 31 consid. 2.3.2; 139 I 145 consid. 2.4; 135 II 377 consid. 4.3), doit tenir compte de l'ensemble des circonstances d'espèce, dont la gravité de l'éventuelle faute commise par l'étranger, le degré de son intégration, la durée du séjour en Suisse et le préjudice que l'intéressé et sa famille auraient à subir du fait de la mesure (cf. ATF 139 I 145 consid. 2.4; 135 II 377 consid. 4.3). Dans le cadre de l'examen de la proportionnalité de la mesure, il faut aussi tenir compte de l'intérêt fondamental de l'enfant à pouvoir grandir et se développer en jouissant d'un contact étroit avec ses deux parents (cf. art. 3 et 6 al. 2 CDE ), étant précisé que, sous l'angle du droit des étrangers, cet élément n'est pas prépondérant par rapport aux autres et que cette convention ne saurait, sous cet angle, fonder une prétention directe à l'octroi ou au maintien d'une autorisation ( ATF 144 I 91 consid. 5.2 et les références citées).</w:t>
      </w:r>
    </w:p>
    <w:p>
      <w:r>
        <w:t>Lorsque la mesure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(cf. ATF 139 I 31 consid. 2.3.2 et l'arrêt cité).</w:t>
      </w:r>
    </w:p>
    <w:p>
      <w:r>
        <w:rPr>
          <w:b/>
        </w:rPr>
        <w:t>E. 6.3</w:t>
      </w:r>
    </w:p>
    <w:p>
      <w:r>
        <w:t>Il ressort de l'arrêt attaqué que le recourant a été condamné à une peine privative de liberté lourde, c'est-à-dire trente-six mois. Les faits à la base de celle-ci sont particulièrement sordides, puisque l'intéressé a violé sa nièce qui avait été enlevée en Suisse par d'autres membres de la famille et emmenée au Kosovo où elle a été séquestrée; cela afin que cette personne, qui selon l'arrêt attaqué vouait une certaine admiration et un attachement au recourant, mette fin à une relation amoureuse avec un jeune homme d'une origine culturelle différente (cf. art. 105 al. 2 LTF ); c'est alors que sa nièce était séquestrée, et donc en situation de grande détresse, que le recourant l'a violée. Il s'agit là d'un comportement inqualifiable de la part de l'intéressé, qui a attenté à des valeurs fondamentales de l'ordre juridique helvétique en commettant des infractions pour lesquelles le législateur a entendu se montrer intransigeant (cf. art. 121 al. 3 let. a Cst. et 66a al. 1 let. h CP [RS 311.0]).</w:t>
      </w:r>
    </w:p>
    <w:p>
      <w:r>
        <w:t>L'absence de nouvelles condamnations ne saurait aider l'intéressé, dès lors qu'un comportement adéquat est attendu après une mise en liberté suivant une période de détention (cf. ATF 139 II 121 consid. 5.5.2; 134 II 10 consid. 4.3). Il faut ajouter à cela que, dès sa libération, le recourant a été informé par le Service de la population de l'intention de refuser de prolonger son autorisation de séjour. Il est encore signalé que le jugement pénal a retenu que l'intéressé n'avait absolument pas pris conscience de la gravité de son acte.</w:t>
      </w:r>
    </w:p>
    <w:p>
      <w:r>
        <w:t>Dans ces conditions, c'est à juste titre que l'autorité précédente a confirmé qu'il existait un intérêt public très important au refus de la prolongation de l'autorisation de séjour du recourant, dont on ne peut nier qu'il représente une menace pour l'ordre et la sécurité publics.</w:t>
      </w:r>
    </w:p>
    <w:p>
      <w:r>
        <w:rPr>
          <w:b/>
        </w:rPr>
        <w:t>E. 6.4</w:t>
      </w:r>
    </w:p>
    <w:p>
      <w:r>
        <w:t>En ce qui concerne l'intérêt privé du recourant à rester en Suisse, on relèvera tout d'abord que celui-ci y séjourne depuis huit ans, ce qui ne saurait être qualifié de très long. Il possède sa propre entreprise et est donc intégré sur le plan professionnel. En revanche, contrairement à ce qu'il semble croire, on ne saurait considérer qu'il est intégré socialement: le viol commis et les circonstances entourant cet acte démontre un mépris absolu des valeurs de l'ordre public suisse.</w:t>
      </w:r>
    </w:p>
    <w:p>
      <w:r>
        <w:t>Sur le plan familial, il faut tenir compte de la santé de l'épouse de l'intéressé, qui souffre de troubles de l'adaptation, a besoin du soutien du recourant selon une attestation médicale, s'est trouvée en incapacité de travail d'août 2020 à février 2021 et doit faire face au cancer dont sa mère est atteinte. Il est certain que celle-ci, mère de trois jeunes enfants, fera face à des difficultés de différents ordres en cas de renvoi de son époux. Cela étant, elle est assistante de direction dans un bureau d'architecte et sera à même de pourvoir à l'entretien de ses enfants. Elle pourra également compter sur l'aide de son père, puisque ses parents sont domiciliés en Suisse. On constate également que les problèmes psychiques rencontrés par l'épouse du recourant étaient notamment la conséquence des actes commis par celui-ci et de la procédure pénale qui s'en est suivie, comme le relève l'intéressé lui-même dans son mémoire. Cet élément ne saurait ainsi plaider en faveur du recourant. En ce qui concerne les trois filles du couple, on ne saurait minimiser l'impact que la séparation de la famille, en cas de renvoi du recourant, aura sur celles-ci. L'importance de la présence d'un père dans le développement des enfants est évident. Cela étant, à l'instar des juges précédents, on peut également relativiser cette importance, au regard des motifs de la condamnation du recourant, à savoir le viol d'une jeune femme enlevée et séquestrée en raison d'une relation amoureuse avec une personne d'une autre culture. Le maintien d'une relation familiale restera, de toute façon, possible, même en cas de renvoi au Kosovo, au regard de la distance raisonnable séparant ce pays et la Suisse et des moyens de communication actuels. Compte tenu de ces circonstances, une séparation de la famille, dans la mesure où l'épouse du recourant choisirait de rester en Suisse avec ses trois filles, ne contreviendrait pas excessivement à l'intérêt supérieur des enfants garanti aux art. 3 et 6 CDE .</w:t>
      </w:r>
    </w:p>
    <w:p>
      <w:r>
        <w:t>En outre, la famille pourrait certainement suivre l'intéressé au Kosovo, quand bien même son épouse possède la nationalité suisse. Celle-ci, si elle est née et a grandi en Suisse, est originaire du Kosovo et le recourant ne prétend pas qu'elle ne pourrait pas y séjourner légalement. Certes, comme souligné dans le mémoire, la place des femmes dans la société n'y correspond pas à celle dont elles peuvent bénéficier en Suisse. Il est toutefois à la limite de la témérité de se prévaloir de la place de la femme dans la société au Kosovo, qualifiée d'"archaïque", pour s'opposer à un renvoi, compte tenu des faits pénaux de la présente affaire. Un déménagement de la famille permettrait à l'épouse du recourant de ne pas se séparer de celui-ci, dans la mesure où elle estimerait que cette présence lui est effectivement nécessaire. Quant aux filles du couple, vu leur très jeune âge, elles ne devraient pas rencontrer de problèmes d'adaptation et d'intégration.</w:t>
      </w:r>
    </w:p>
    <w:p>
      <w:r>
        <w:t>Finalement, on constate que le recourant, âgé de quarante ans, a passé les 32 premières années de sa vie au Kosovo, pays où il a conservé des attaches familiales, sociales et culturelles. Il ne rencontrera pas d'obstacle majeurs à un retour dans ce pays. Il n'en fait d'ailleurs pas état dans son écriture.</w:t>
      </w:r>
    </w:p>
    <w:p>
      <w:r>
        <w:rPr>
          <w:b/>
        </w:rPr>
        <w:t>E. 6.5</w:t>
      </w:r>
    </w:p>
    <w:p>
      <w:r>
        <w:t>Au regard de ces éléments, en faisant primer l'intérêt public à l'éloignement du recourant sur l'intérêt privé de celui-ci à rester en Suisse, le Tribunal cantonal n'a pas violé les art. 96 LEI et 8 par 2 CEDH, ainsi que les art. 3 et 6 CDE .</w:t>
      </w:r>
    </w:p>
    <w:p>
      <w:r>
        <w:rPr>
          <w:b/>
        </w:rPr>
        <w:t>E. 7</w:t>
      </w:r>
    </w:p>
    <w:p>
      <w:r>
        <w:t>Les considérants qui précèdent conduisent au rejet du recours. La demande de suspension de la procédure présentée le 7 juin 2024 devient ainsi sans objet (arrêts 2C_740/2020 du 16 juin 2021 consid. 12; 2C_343/2018 du 11 octobre 2018 consid. 4.7).</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