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2C_1017/2021 vom 22. Dezember 2021</w:t>
      </w:r>
    </w:p>
    <w:p>
      <w:r>
        <w:t>Bundesgericht, 2021-12-22, FR</w:t>
      </w:r>
    </w:p>
    <w:p>
      <w:r>
        <w:rPr>
          <w:b/>
        </w:rPr>
        <w:t xml:space="preserve">Quelle: </w:t>
      </w:r>
      <w:r>
        <w:t>https://mcp.opencaselaw.ch/entscheid/bger_2C_1017_2021</w:t>
      </w:r>
    </w:p>
    <w:p>
      <w:r>
        <w:t>FR: TF 2C_1017/2021 du 22 décembre 2021</w:t>
      </w:r>
    </w:p>
    <w:p>
      <w:r>
        <w:t>IT: TF 2C_1017/2021 del 22 dicembre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15 février 2011 relative à la coopération administrative dans le domaine fiscal.</w:t>
      </w:r>
    </w:p>
    <w:p>
      <w:r>
        <w:t>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"domizil"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A la demande de A.________, l'Administration fédérale lui a transmis l'intégralité des pièces du dossier.</w:t>
      </w:r>
    </w:p>
    <w:p>
      <w:r>
        <w:rPr>
          <w:b/>
        </w:rPr>
        <w:t>E. 1.3</w:t>
      </w:r>
    </w:p>
    <w:p>
      <w:r>
        <w:t>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t>Le 9 février 2018, l'Administration fédérale a, dans huit décisions finales rendues à l'encontre de certaines personnes concernées, y compris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w:t>
      </w:r>
    </w:p>
    <w:p>
      <w:r>
        <w:rPr>
          <w:b/>
        </w:rPr>
        <w:t>E. 1.4</w:t>
      </w:r>
    </w:p>
    <w:p>
      <w:r>
        <w:t>A la suite de cet arrêt, l'Administration fédérale a repris le traitement des procédures et, par décision finale du 22 octobre 2020 notifiée à A.________, a accordé l'assistance administrative à l'autorité française. L'intéressée a recouru contre cette décision finale auprès du Tribunal administratif fédéral.</w:t>
      </w:r>
    </w:p>
    <w:p>
      <w:r>
        <w:t>Par arrêt du 29 novembre 2021, le Tribunal administratif fédéral a rejeté les requêtes d'instruction que A.________ avait formulées et a rejeté son recours.</w:t>
      </w:r>
    </w:p>
    <w:p>
      <w:r>
        <w:rPr>
          <w:b/>
        </w:rPr>
        <w:t>E. 1.5</w:t>
      </w:r>
    </w:p>
    <w:p>
      <w:r>
        <w:t>A l'encontre de cet arrêt, A.________ forme un recours en matière de droit public au Tribunal fédéral. Sous suite de frais et dépens, elle demande en substance au Tribunal fédéral, principalement, d'annuler l'arrêt du 29 novembre 2021 du Tribunal administratif fédéral et de dire qu'aucun élément la concernant, qu'il soit direct ou indirect, ne soit transmis aux autorités françaises; subsidiairement, d'annuler l'arrêt du 29 novembre 2021 du Tribunal administratif fédéral et de lui renvoyer le dossier pour instruction complémentaire et nouvelle décision dans le sens des considérants.</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 Il appartient au recourant de démontrer de manière suffisante en quoi les conditions de recevabilité sont réunies ( art. 42 al. 2 LTF ; ATF 145 IV 99 consid. 1.5; 139 II 340 consid. 4; 404 consid. 1.3), à moins que tel ne soit manifestement le cas (arrêt 2C_594/2015 du 1er mars 2016 consid. 1.2 non publié in ATF 142 II 69 , mais in Pra 2016/60 p. 574 et in RDAF 2016 II 50).</w:t>
      </w:r>
    </w:p>
    <w:p>
      <w:r>
        <w:rPr>
          <w:b/>
        </w:rPr>
        <w:t>E. 2.2</w:t>
      </w:r>
    </w:p>
    <w:p>
      <w:r>
        <w:t>La recourante fait valoir que la présente cause soulève la question de la bonne foi de la France ( art. 7 let . c LAAF) en lien avec l'utilisation de données volées pour former une demande d'assistance administrative. Cette question, qui n'a pas été tranchée dans l' ATF 146 II 150 , relèverait aussi d'un cas particulièrement important au sens de l' art. 84 al. 2 LTF .</w:t>
      </w:r>
    </w:p>
    <w:p>
      <w:r>
        <w:t>Le Tribunal fédéral s'est déjà prononcé sur les conditions d'application de l' art. 7 let . c LAAF en lien avec des renseignements obtenus par des actes punissables en violation du droit suisse (données dites "volées"). Il a retenu qu'hormis le cas où l'Etat requérant aurait lui-même acheté des données bancaires, le point de savoir s'il se comporte de mauvaise foi à l'égard de la Suisse en présentant une demande en lien avec des données volées en Suisse doit s'examiner en fonction de chaque cas d'espèce (cf. ATF 143 II 224 consid. 6.4, plus spécifiquement 6.5-6.7). La question a donc déjà été traitée dans la jurisprudence, et on ne voit pas en quoi le fait que cette problématique n'a pas été abordée dans l' ATF 146 II 150 serait relevant.</w:t>
      </w:r>
    </w:p>
    <w:p>
      <w:r>
        <w:t>En outre, il ressort des faits constatés dans l'arrêt attaqué que les listes de données à la base de la demande d'assistance du 11 mai 2016 ont été saisies dans le cadre d'une enquête diligentée par le parquet de Bochum auprès des succursales allemandes de la banque B.________ et transmises à la France à sa demande, en application de la Directive 2011/16/UE. Dans ce contexte, le Tribunal fédéral a déjà constaté que l'autorité requérante avait obtenu des informations issues d'une perquisition menée par les autorités allemandes par une procédure légale (cf. aussi arrêts 2C_435/2021 du 2 juin 2021 consid. 3.2 et 2C_320/2021 du 30 avril 2021 consid. 4.2). La question soulevée ne se pose donc de toute manière pas.</w:t>
      </w:r>
    </w:p>
    <w:p>
      <w:r>
        <w:rPr>
          <w:b/>
        </w:rPr>
        <w:t>E. 3</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4</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