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2C_1017/2020 vom 23. Dezember 2020</w:t>
      </w:r>
    </w:p>
    <w:p>
      <w:r>
        <w:t>Bundesgericht, 2020-12-23, FR</w:t>
      </w:r>
    </w:p>
    <w:p>
      <w:r>
        <w:rPr>
          <w:b/>
        </w:rPr>
        <w:t xml:space="preserve">Quelle: </w:t>
      </w:r>
      <w:r>
        <w:t>https://mcp.opencaselaw.ch/entscheid/bger_2C_1017_2020</w:t>
      </w:r>
    </w:p>
    <w:p>
      <w:r>
        <w:t>FR: TF 2C_1017/2020 du 23 décembre 2020</w:t>
      </w:r>
    </w:p>
    <w:p>
      <w:r>
        <w:t>IT: TF 2C_1017/2020 del 23 dicembre 2020</w:t>
      </w:r>
    </w:p>
    <w:p>
      <w:pPr>
        <w:pStyle w:val="Heading2"/>
      </w:pPr>
      <w:r>
        <w:t>Erwägungen</w:t>
      </w:r>
    </w:p>
    <w:p>
      <w:r>
        <w:rPr>
          <w:b/>
        </w:rPr>
        <w:t>E. 1</w:t>
      </w:r>
    </w:p>
    <w:p>
      <w:r>
        <w:t>Par courrier du 6 décembre 2020, A.________ a déclaré au Tribunal fédéral qu'il entendait déposer un recours contre la décision FI.2020.0086 du Tribunal cantonal du canton de Vaud reçue le 6 novembre 2020. Il n'a pas joint de copie de l'arrêt attaqué.</w:t>
      </w:r>
    </w:p>
    <w:p>
      <w:r>
        <w:t>Par ordonnance du 8 décembre 2020 postée en courrier recommandé à l'adresse de l'intéressé, la Chancellerie de la IIe Cour de droit public a constaté le défaut de production de l'arrêt FI.2020.0086 rendu par le Tribunal cantonal du canton de Vaud et imparti à l'intéressé un délai échéant au 18 décembre 2020 pour le produire, précisant qu'à défaut de production de l'arrêt attaqué, le mémoire ne sera pas pris en considération. L'intéressé n'a pas retiré l'envoi recommandé, qui a été retourné au Tribunal fédéral à l'échéance du délai de garde.</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produit l'arrêt attaqué dans le délai imparti au 17 décembre 2020. Son mémoire ne peut donc pas être pris en considération.</w:t>
      </w:r>
    </w:p>
    <w:p>
      <w:r>
        <w:rPr>
          <w:b/>
        </w:rPr>
        <w:t>E. 3</w:t>
      </w:r>
    </w:p>
    <w:p>
      <w:r>
        <w:t>Le recours est ainsi manifestement irrecevable ( art. 108 al. 1 let. a LTF ) et doit être traité selon la procédure simplifiée de l' art. 108 LTF , sans qu'il y ait lieu d'ordonner un échange d'écritures. Succombant, le recourant doit supporter les frais, réduits, de la procédure fédérale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