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2C_1010/2012 vom 17. Oktober 2012</w:t>
      </w:r>
    </w:p>
    <w:p>
      <w:r>
        <w:t>Bundesgericht, 2012-10-17, DE</w:t>
      </w:r>
    </w:p>
    <w:p>
      <w:r>
        <w:rPr>
          <w:b/>
        </w:rPr>
        <w:t xml:space="preserve">Quelle: </w:t>
      </w:r>
      <w:r>
        <w:t>https://mcp.opencaselaw.ch/entscheid/bger_2C_1010_2012</w:t>
      </w:r>
    </w:p>
    <w:p>
      <w:r>
        <w:t>FR: TF 2C_1010/2012 du 17 octobre 2012</w:t>
      </w:r>
    </w:p>
    <w:p>
      <w:r>
        <w:t>IT: TF 2C_1010/2012 del 17 ottobre 2012</w:t>
      </w:r>
    </w:p>
    <w:p>
      <w:pPr>
        <w:pStyle w:val="Heading2"/>
      </w:pPr>
      <w:r>
        <w:t>Erwägungen</w:t>
      </w:r>
    </w:p>
    <w:p>
      <w:r>
        <w:rPr>
          <w:b/>
        </w:rPr>
        <w:t>E. 1.1</w:t>
      </w:r>
    </w:p>
    <w:p>
      <w:r>
        <w:t>X.________ (geb. 1971) stammt aus dem Kosovo. Nachdem er in der Schweiz wiederholt erfolglos um Asyl nachgesucht hatte (1992, 1995, 1998), heiratete er am 21. November 2006 eine Schweizer Bürgerin (geb. 1963). Er erhielt in der Folge eine Aufenthaltsbewilligung zum Verbleib bei seiner Ehefrau.</w:t>
      </w:r>
    </w:p>
    <w:p>
      <w:r>
        <w:rPr>
          <w:b/>
        </w:rPr>
        <w:t>E. 1.2</w:t>
      </w:r>
    </w:p>
    <w:p>
      <w:r>
        <w:t>Am 27. Oktober 2011 lehnte das Migrationsamt des Kantons Zürich es ab, die Bewilligung weiter zu verlängern, da eine Scheinehe vorliege bzw. zumindest keine gelebte Ehegemeinschaft mehr bestehe. Hiergegen gelangte X.________ erfolglos an die Sicherheitsdirektion und das Verwaltungsgericht des Kantons Zürich. Mit Eingabe vom 9. Oktober 2012 beantragt er, dessen Urteil vom 5. September 2012 aufzuheben und das Migrationsamt anzuweisen, seine Aufenthaltsbewilligung zu verlängern.</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geht das Bundesgericht nicht ein ( BGE 136 II 101 E. 3 S. 104 f.). Der Beschwerdeführer muss zudem - in Auseinandersetzung mit der Begründung im angefochtenen Entscheid - dartun, inwiefern dieser Recht verletzt (vgl. BGE 134 II 244 E. 2.1 - 2.3). Ob die vorliegende Eingabe diesen Voraussetzungen in allen Punkten genügt, kann dahin gestellt bleiben, da sie sich so oder anders als offensichtlich unbegründet erweist und ohne Weiterungen im Verfahren nach Art. 109 BGG erledigt werden kann.</w:t>
      </w:r>
    </w:p>
    <w:p>
      <w:r>
        <w:rPr>
          <w:b/>
        </w:rPr>
        <w:t>E. 3.1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w:t>
      </w:r>
    </w:p>
    <w:p>
      <w:r>
        <w:rPr>
          <w:b/>
        </w:rPr>
        <w:t>E. 3.2.1</w:t>
      </w:r>
    </w:p>
    <w:p>
      <w:r>
        <w:t>Im vorliegenden Fall bestehen verschiedene Hinweise dafür, dass der Beschwerdeführer weniger als drei Jahre mit seiner Gattin zusammengelebt bzw. kein gegenseitiger Ehewille während der erforderlichen Dauer fortbestanden hat. Die Problematik brauchte indessen nicht weiter vertieft zu werden, da die Vorinstanz davon ausgehen durfte, dass der Beschwerdeführer in der Schweiz zumindest nicht als erfolgreich integriert gelten kann: Der Beschwerdeführer spricht nur "gebrochen Deutsch" und ist hier straffällig geworden. Mit Strafbefehl vom 7. Juni 2011 wurde er unter anderem wegen mehrfachen Betrugs, mehrfacher Gehilfenschaft zum Betrug, mehrfacher Urkundenfälschung sowie wegen Fälschung von Ausweisen verurteilt. Der Beschwerdeführer bzw. sein Arbeitgeber hatten insgesamt unrechtmässig Krankentaggelder in der Höhe von Fr. 17'875.65, SUVA-Unfallleistungen von Fr. 52'185.65, Schlechtwetterentschädigungen von Fr. 277'270.90 sowie Arbeitslosengelder von Fr. 9'878.75 bezogen. Im Übrigen ist der Beschwerdeführer bereits am 5. Dezember 2006 und am 18. Juli 2007 für sein früheres Verhalten ausländerrechtlich verwarnt worden. Mit der Vorinstanz ist unter diesen Umständen davon auszugehen, dass ihm die Fähigkeit oder die Bereitschaft fehlt, sich in die hiesige Rechtsordnung einzugliedern und sich an die in der Schweiz geltenden rechtlichen und gesellschaftlichen Regeln zu halten.</w:t>
      </w:r>
    </w:p>
    <w:p>
      <w:r>
        <w:rPr>
          <w:b/>
        </w:rPr>
        <w:t>E. 3.2.2</w:t>
      </w:r>
    </w:p>
    <w:p>
      <w:r>
        <w:t>Nach Art. 50 Abs. 1 lit. b AuG besteht der Bewilligungsanspruch nach einer gescheiterten Ehe fort, falls wichtige persönliche Gründe einen weiteren Aufenthalt in der Schweiz erforderlich machen (vgl. BGE 137 II 345 E. 3.2 S. 348 ff.). Dabei ist ausschlaggebend,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 Wurden wie im vorliegenden Fall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eine Landessprache beherrscht.</w:t>
      </w:r>
    </w:p>
    <w:p>
      <w:r>
        <w:rPr>
          <w:b/>
        </w:rPr>
        <w:t>E. 3.2.3</w:t>
      </w:r>
    </w:p>
    <w:p>
      <w:r>
        <w:t>Der Beschwerdeführer ist in seiner Heimat sozialisiert worden. Er lebt - abgesehen von einigen kürzeren illegalen Aufenthalten oder jenen im Rahmen der Asylverfahren - erst seit 2006 in der Schweiz, wobei er lediglich von November 2006 bis November 2010 über eine Aufenthaltsbewilligung verfügt hat. Mit den Verhältnissen in seiner Heimat ist er nach wie vor vertraut. Neben drei Kindern verfügt er dort über weitere familiäre Beziehungen; es kann somit keine Rede davon sein, dass seine Wiedereingliederung gefährdet wäre. Der Umstand, dass die wirtschaftlichen Verhältnisse im Kosovo ungünstiger sind als in der Schweiz, begründet keinen nachehelichen Härtefall. Dass sich ein solcher aus seiner gesundheitlichen Situation ergeben würde, macht der Beschwerdeführer vor Bundesgericht nicht mehr geltend. Die Vorinstanz hat die Frage im Übrigen detailliert geprüft; es kann diesbezüglich sowie in allen weiteren Punkten ergänzend auf die zutreffenden Ausführungen im angefochtenen Urteil verwiesen werden ( Art. 109 Abs. 3 BGG ).</w:t>
      </w:r>
    </w:p>
    <w:p>
      <w:r>
        <w:rPr>
          <w:b/>
        </w:rPr>
        <w:t>E. 4.1</w:t>
      </w:r>
    </w:p>
    <w:p>
      <w:r>
        <w:t>Die Beschwerde ist abzuweisen, soweit darauf (überhaupt) eingetreten werden kann. Mit dem vorliegenden Entscheid in der Sache selber wird das Gesuch um aufschiebende Wirkung gegenstandslos.</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