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2C_1010/2011 vom 31. Januar 2012</w:t>
      </w:r>
    </w:p>
    <w:p>
      <w:r>
        <w:t>Bundesgericht, 2012-01-31, FR</w:t>
      </w:r>
    </w:p>
    <w:p>
      <w:r>
        <w:rPr>
          <w:b/>
        </w:rPr>
        <w:t xml:space="preserve">Quelle: </w:t>
      </w:r>
      <w:r>
        <w:t>https://mcp.opencaselaw.ch/entscheid/bger_2C_1010_2011</w:t>
      </w:r>
    </w:p>
    <w:p>
      <w:r>
        <w:t>FR: TF 2C_1010/2011 du 31 janvier 2012</w:t>
      </w:r>
    </w:p>
    <w:p>
      <w:r>
        <w:t>IT: TF 2C_1010/2011 del 31 gennaio 2012</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La demande de réexamen porte sur la révocation de l'autorisation d'établissement du recourant, qui a été décidée initialement par le Service de la population le 23 septembre 2004, en application de la loi fédérale du 26 mars 1931 sur le séjour et l'établissement des étrangers (LSEE; RS 1 113). Selon la jurisprudence, une demande de réexamen se référant à une situation dont tous les éléments déterminants se sont déroulés sous l'empire de l'ancien droit et qui a fait l'objet d'un jugement définitif ne peut être justifiée uniquement en raison de l'entrée en vigueur du nouveau droit, en l'occurrence la LEtr (RS 142.20). En revanche, dans la mesure où le recourant fait état, à l'appui de sa demande de réexamen, d'éléments nouveaux survenus postérieurement à l'entrée en vigueur du nouveau droit, la LEtr est applicable à ces nouvelles circonstances (cf. arrêt 2C_376/2010 du 18 août 2010 consid. 2.2.2).</w:t>
      </w:r>
    </w:p>
    <w:p>
      <w:r>
        <w:rPr>
          <w:b/>
        </w:rPr>
        <w:t>E. 1.2</w:t>
      </w:r>
    </w:p>
    <w:p>
      <w:r>
        <w:t>D'après l' art. 83 let . c ch. 2 LTF, le recours en matière de droit public est irrecevable contre les décisions dans le domaine du droit des étrangers qui concernent une autorisation à laquelle ni le droit fédéral ni le droit international ne donnent droit. Il est cependant recevable contre la révocation d'une autorisation qui déploierait encore ses effets si elle n'avait pas été révoquée (cf. art. 34 al. 1 LEtr; arrêt 2C_98/2009 du 10 juin 2009 consid. 1.1). En l'occurrence, le recours est dirigé contre un arrêt refusant le réexamen d'une décision qui confirmait la révocation de l'autorisation d'établissement du recourant. Ladite autorisation produirait encore ses effets si elle n'avait pas été révoquée. Partant, le recours est recevable en application de l' art. 83 let . c ch. 2 LTF.</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2.1</w:t>
      </w:r>
    </w:p>
    <w:p>
      <w:r>
        <w:t>Lorsque, comme en l'espèce, l'autorité saisie d'une demande de réexamen refuse d'entrer en matière, un recours ne peut porter que sur le bien-fondé de ce refus (cf. arrêt 2D_363/2008 du 7 juillet 2008 consid. 3; ATF 113 Ia 146 consid. 3c p. 153 s.).</w:t>
      </w:r>
    </w:p>
    <w:p>
      <w:r>
        <w:rPr>
          <w:b/>
        </w:rPr>
        <w:t>E. 2.2</w:t>
      </w:r>
    </w:p>
    <w:p>
      <w:r>
        <w:t>Les autorités administratives sont tenues de réexaminer leurs décisions si une disposition légale expresse ou une pratique administrative constante les y oblige. Tel est le cas de l'art. 64 al. 2 de la loi vaudoise sur la procédure administrative du 28 octobre 2008 (LPA-VD; RS-VD 173.36)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w:t>
      </w:r>
    </w:p>
    <w:p>
      <w:r>
        <w:t>La jurisprudence a en outre déduit des garanties générales de procédure de l' 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w:t>
      </w:r>
    </w:p>
    <w:p>
      <w:r>
        <w:t>Une modification ultérieure de la pratique ou de la jurisprudence ne constitue en règle générale pas une raison suffisante pour réexaminer une décision (cf. arrêt 2C_114/2011 du 16 août 2011 consid. 2.2 et les références citées).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(cf. arrêt 2C_195/2011 du 17 octobre 2011 consid. 3.3.2; ATF 135 V 215 consid. 5.1.1 p. 219). Cependant, le recourant n'est en droit d'exiger un réexamen que dans la mesure où il démontre dans quelle mesure le nouveau droit doit conduire à un autre résultat (cf. arrêt 2C_154/2010 du 8 novembre 2010 consid. 2.2 et les références citées).</w:t>
      </w:r>
    </w:p>
    <w:p>
      <w:r>
        <w:rPr>
          <w:b/>
        </w:rPr>
        <w:t>E. 2.3</w:t>
      </w:r>
    </w:p>
    <w:p>
      <w:r>
        <w:t>En l'espèce, le Tribunal cantonal a constaté que les circonstances de fait et de droit ne s'étaient pas sensiblement modifiées depuis la décision du Service de la population du 23 septembre 2004, la bonne intégration socioprofessionnelle du recourant ayant déjà été examinée. Le Tribunal cantonal a en outre relevé que l'argument du recourant selon lequel le refus de lui octroyer une autorisation de séjour constituerait une ingérence dans le droit au respect de sa vie privée n'était pas un élément de fait et aurait dû être soulevé lors des précédentes procédures.</w:t>
      </w:r>
    </w:p>
    <w:p>
      <w:r>
        <w:rPr>
          <w:b/>
        </w:rPr>
        <w:t>E. 2.4</w:t>
      </w:r>
    </w:p>
    <w:p>
      <w:r>
        <w:t>Le recourant ne se prévaut d'aucun changement dans sa situation de fait autre que la durée toujours plus longue de son séjour en Suisse. Il allègue en revanche que la situation juridique a changé à la suite de l'arrêt de la CourEDH Cevdet Gezginci c. Suisse du 9 décembre 2010 puisque désormais une personne dénuée de tout droit à la présence dans un pays donné est habilitée à invoquer l' art. 8 CEDH .</w:t>
      </w:r>
    </w:p>
    <w:p>
      <w:r>
        <w:t>Or, on ne saurait tirer de l'arrêt Cevdet Gezginci c. Suisse du 9 décembre 2010 les conclusions que le recourant entend y voir. En effet, la CourEDH retient certes qu'au vu de la très longue durée du séjour de Cevdet Gezginci en Suisse, le refus de lui octroyer une autorisation de séjour constitue, sur le principe, une ingérence dans sa vie privée (§ 57-58). Mais la CourEDH relève également que compte tenu, entre autres causes, de la nature irrégulière du séjour du requérant en Suisse, une telle ingérence est admissible au regard de l'art. 8 § 2 CEDH (§ 80). Contrairement à ce qu'affirme le recourant, la CourEDH n'a donc pas, avec l'arrêt Cevdet Gezginci c. Suisse du 9 décembre 2010, cessé de prendre en considération le caractère régulier ou non du séjour dans le pays d'accueil, continuant à prendre cet élément en compte dans l'appréciation globale du cas.</w:t>
      </w:r>
    </w:p>
    <w:p>
      <w:r>
        <w:t>Par ailleurs, selon la jurisprudence du Tribunal fédéral, pour que l'on puisse déduire un droit à une autorisation de séjour fondé sur le respect de la vie privée prévu à l' art. 8 CEDH ,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Lors de l'application de l' art. 8 CEDH , l'autorité doit procéder à une pesée des intérêts et prendre en considération l'ensemble des circonstances du cas, en considérant la durée du séjour en Suisse comme un élément parmi d'autres (cf. ATF 130 II 281 consid. 3.2.1 p. 286 s.). Les années passées dans l'illégalité ou au bénéfice d'une simple tolérance ne sont normalement pas prises en considération dans l'appréciation ou alors seulement dans une mesure très restreinte ( ATF 134 II 10 consid. 4.3 p. 23 s.). Cette jurisprudence a été confirmée récemment (cf. arrêt 2C_75/2011 du 6 avril 2011 consid. 3.1).</w:t>
      </w:r>
    </w:p>
    <w:p>
      <w:r>
        <w:t>Au vu de ce qui précède, le recourant ne saurait tirer de l'arrêt de la CourEDH Cevdet Gezginci c. Suisse du 9 décembre 2010 un élément en faveur de sa demande de réexamen. C'est donc à juste titre que le Tribunal cantonal a rejeté son recours dirigé contre la décision du Service de la population refusant d'entrer en matière sur sa demande de réexamen.</w:t>
      </w:r>
    </w:p>
    <w:p>
      <w:r>
        <w:rPr>
          <w:b/>
        </w:rPr>
        <w:t>E. 2.5</w:t>
      </w:r>
    </w:p>
    <w:p>
      <w:r>
        <w:t>Le recourant soutient également que l'appréciation du Tribunal cantonal est arbitraire et viole gravement l' art. 8 CEDH , la jurisprudence de la CourEDH n'ayant pas été prise en compte.</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 ATF 133 I 149 consid. 3.1 p. 153 et les arrêts cités).</w:t>
      </w:r>
    </w:p>
    <w:p>
      <w:r>
        <w:t>Comme on vient de le voir, le refus d'entrer en matière sur la demande de réexamen est conforme aux dispositions légales pertinentes. Le grief d'arbitraire s'avère par conséquent infondé.</w:t>
      </w:r>
    </w:p>
    <w:p>
      <w:r>
        <w:rPr>
          <w:b/>
        </w:rPr>
        <w:t>E. 3</w:t>
      </w:r>
    </w:p>
    <w:p>
      <w:r>
        <w:t>Au vu de ce qui précède, c'est à juste titre que le Tribunal cantonal a confirmé le refus du Service de la population de réexaminer la décision du 23 septembre 2004. Le recours en matière de droit public doit par conséquent être rejeté.</w:t>
      </w:r>
    </w:p>
    <w:p>
      <w:r>
        <w:t>Succombant, le recourant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