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2C_1008/2011 vom 17. März 2012</w:t>
      </w:r>
    </w:p>
    <w:p>
      <w:r>
        <w:t>Bundesgericht, 2012-03-17, FR</w:t>
      </w:r>
    </w:p>
    <w:p>
      <w:r>
        <w:rPr>
          <w:b/>
        </w:rPr>
        <w:t xml:space="preserve">Quelle: </w:t>
      </w:r>
      <w:r>
        <w:t>https://mcp.opencaselaw.ch/entscheid/bger_2C_1008_2011</w:t>
      </w:r>
    </w:p>
    <w:p>
      <w:r>
        <w:t>FR: TF 2C_1008/2011 du 17 mars 2012</w:t>
      </w:r>
    </w:p>
    <w:p>
      <w:r>
        <w:t>IT: TF 2C_1008/2011 del 17 marzo 2012</w:t>
      </w:r>
    </w:p>
    <w:p>
      <w:pPr>
        <w:pStyle w:val="Heading2"/>
      </w:pPr>
      <w:r>
        <w:t>Erwägungen</w:t>
      </w:r>
    </w:p>
    <w:p>
      <w:r>
        <w:rPr>
          <w:b/>
        </w:rPr>
        <w:t>E. 1</w:t>
      </w:r>
    </w:p>
    <w:p>
      <w:r>
        <w:t>Le Tribunal fédéral examine d'office sa compétence ( art. 29 al. 1 LTF ). Il contrôle librement la recevabilité des recours qui lui sont soumis ( ATF 136 I 42 consid. 1 p. 43 et la jurisprudence citée).</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Etant de nationalité portugaise, le recourant peut se prévaloir de l'accord du 21 juin 1999 entre la Confédération suisse, d'une part, et la Communauté européenne et ses Etats membres, d'autre part, sur la libre circulation des personnes (ALCP; RS 0.142.112.681) qui confère en principe aux ressortissants des Etats membres de la Communauté européenne et de la Suisse le droit d'entrer sur le territoire d'une autre partie contractante ( art. 1 let. a et 3 ALCP ) ainsi que le droit de séjourner et d'accéder à la vie économique sous réserve des dispositions de l' art. 10 ALCP et conformément aux dispositions de l'annexe I ALCP ( art. 1 let. a et 4 ALCP ). Selon l'art. 2 al. 2 de la loi fédérale du 16 décembre 2005 sur les étrangers (LEtr; RS 142.20), la loi sur les étrangers ne s'applique aux ressortissants des Etats membres de la Communauté européenne que lorsque l'ALCP n'en dispose pas autrement ou lorsque la loi sur les étrangers prévoit des dispositions plus favorables. Tel n'est pas le cas en l'occurrence. Par conséquent, le présent recours, qui doit être examiné uniquement au regard de l'ALCP ainsi que de ses dispositions d'application, est recevable sous l'angle de l' art. 83 let . c ch. 2 LTF.</w:t>
      </w:r>
    </w:p>
    <w:p>
      <w:r>
        <w:rPr>
          <w:b/>
        </w:rPr>
        <w:t>E. 1.2</w:t>
      </w:r>
    </w:p>
    <w:p>
      <w:r>
        <w:t>Pour le surplus, en tant qu'il s'en prend à l'arrêt du Tribunal cantonal du 7 novembre 2011, le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 art. 89 al. 1 LTF ). Par conséquent, il convient d'entrer en matière.</w:t>
      </w:r>
    </w:p>
    <w:p>
      <w:r>
        <w:rPr>
          <w:b/>
        </w:rPr>
        <w:t>E. 2</w:t>
      </w:r>
    </w:p>
    <w:p>
      <w:r>
        <w:t>Saisi d'un recours en matière de droit public, le Tribunal fédéral examine librement la violation du droit fédéral et du droit international (cf. art. 95 let. a et b ainsi que 106 al. 1 LTF), alors qu'il n'examine la violation de droits fondamentaux que si ce grief a été invoqué et motivé par le recourant conformément au principe d'allégation ( art. 106 al. 2 LTF ). Ainsi, lorsque le grief d'arbitraire est soulevé, il appartient la partie recourante d'expliquer clairement en quoi consiste l'arbitraire (cf. ATF 134 I 263 consid. 3.1 p. 265 s.; 134 II 124 consid. 4.1 p. 133).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t>Enfin, en vertu de l' art. 99 al. 1 LTF , aucun fait nouveau ni preuve nouvelle ne peut être présenté à moins de résulter de la décision de l'autorité précédente. Les pièces annexées à l'écriture de recours sont donc irrecevables.</w:t>
      </w:r>
    </w:p>
    <w:p>
      <w:r>
        <w:rPr>
          <w:b/>
        </w:rPr>
        <w:t>E. 3.1</w:t>
      </w:r>
    </w:p>
    <w:p>
      <w:r>
        <w:t>Selon l' art. 4 ALCP , le droit de séjour et d'accès à une activité économique est garanti sous réserve des dispositions de l'art. 10 et conformément aux dispositions de l'annexe I. L'art. 2 de ladite annexe prévoit ce qui suit:</w:t>
      </w:r>
    </w:p>
    <w:p>
      <w:r>
        <w:t>"Art. 2 Séjour et activité économique</w:t>
      </w:r>
    </w:p>
    <w:p>
      <w:r>
        <w:t>(1)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w:t>
      </w:r>
    </w:p>
    <w:p>
      <w:r>
        <w:t>(2)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 V, un droit de séjour. Ce droit est constaté par la délivrance d'un titre de séjour."</w:t>
      </w:r>
    </w:p>
    <w:p>
      <w:r>
        <w:t>L' art. 6 annexe I ALCP dispose:</w:t>
      </w:r>
    </w:p>
    <w:p>
      <w:r>
        <w:t>"Art. 6 Réglementation du séjour</w:t>
      </w:r>
    </w:p>
    <w:p>
      <w:r>
        <w:t>(1)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w:t>
      </w:r>
    </w:p>
    <w:p>
      <w:r>
        <w:t>(3) Pour la délivrance des titres de séjour, les parties contractantes ne peuvent demander au travailleur que la présentation des documents ci-après énumérés:</w:t>
      </w:r>
    </w:p>
    <w:p>
      <w:r>
        <w:t>a) le document sous le couvert duquel il a pénétré sur le territoire;</w:t>
      </w:r>
    </w:p>
    <w:p>
      <w:r>
        <w:t>b) une déclaration d'engagement de l'employeur ou une attestation de travail. (...)"</w:t>
      </w:r>
    </w:p>
    <w:p>
      <w:r>
        <w:t>Il résulte des directives de l'Office fédéral des migrations (II. Accord sur la libre circulation des personnes, dans leur teneur au 1er mai 2011, p. 40 s.) ce qui suit:</w:t>
      </w:r>
    </w:p>
    <w:p>
      <w:r>
        <w:t>"Pour les ressortissants UE-25/AELE, les parties contractantes ne peuvent demander au travailleur salarié que la présentation d'une déclaration d'engagement de l'employeur ou d'une attestation de travail (art. 6 par. 3 let. b annexe I ALCP). Ces documents doivent contenir, outre les données personnelles de l'employeur et du travailleur salarié, l'indication de la durée du rapport de travail; par ailleurs, il doit en ressortir que le temps de travail hebdomadaire s'élève à douze heures au moins. Ainsi, il est possible de déterminer si le requérant entre bien dans la catégorie des travailleurs salariés et si une autorisation de courte durée UE/AELE ou une autorisation de séjour UE/AELE est requise en vue de régler le séjour en Suisse. Si la déclaration d'engagement ou l'attestation de travail indique des rapports de travail inférieurs à une année (soit jusqu'à 364 jours), il y a lieu d'octroyer une autorisation de séjour de courte durée UE/AELE. Si, par contre, la déclaration d'engagement ou l'attestation de travail indique des rapports de travail d'une année ou supérieurs à une année (soit supérieurs à 364 jours), il y a lieu d'octroyer une autorisation de séjour UE/AELE. L'autorisation de courte durée UE/AELE et l'autorisation de séjour UE/AELE est délivrée pour autant qu'il n'y ait pas de violation de l'ordre public."</w:t>
      </w:r>
    </w:p>
    <w:p>
      <w:r>
        <w:t>L'ALCP n'exclut pour le reste nullement des règles de procédure nationales complémentaires au sujet de la prolongation d'autorisations de séjour, respectivement de documents CE/AELE ( ATF 136 II 329 consid. 2 et 3). La portée de l'autorisation n'est que déclaratoire, mais cela ne dispense pas les bénéficiaires de l'ALCP de s'annoncer aux autorités, de produire la pièce d'identité requise et de fournir les indications nécessaires, sans toutefois qu'un manquement ne rende le séjour illégal ( ATF 136 II 329 consid. 2 et 3). Les Etats signataires peuvent prendre des mesures fondées sur l'ordre public pour sanctionner ces manquements, lesquels ne sauraient cependant conduire, à eux seuls, à la suppression du droit de séjour. Le retrait d'une autorisation de séjour (déclarative), respectivement le refus de prolongation, n'est possible que si le droit de séjour (constitutif) s'éteint, notamment pour des raisons d'ordre et de sécurité publics ( art. 5 al. 1 Annexe I ALCP ; ATF 136 II 329 ).</w:t>
      </w:r>
    </w:p>
    <w:p>
      <w:r>
        <w:rPr>
          <w:b/>
        </w:rPr>
        <w:t>E. 3.2</w:t>
      </w:r>
    </w:p>
    <w:p>
      <w:r>
        <w:t>Le recourant ne se prévaut pas d'une violation de la l'ALCP, respectivement de son Annexe I, mais exclusivement de l'art. 96 LEtr, arguant d'une violation de la proportionnalité de la mesure refusant l'octroi d'une autorisation de séjour. Comme l'art. 96 LEtr n'a pas de portée indépendante et qu'il doit être mis en oeuvre avec une autre disposition dont il assure l'application proportionnée, c'est en relation avec l'art. 6 de l'Annexe I ALCP, que le Tribunal fédéral applique d'office, qu'il convient d'examiner le grief. Le recourant n'ayant en revanche ni allégué, ni démontré conformément aux exigences de motivation de l' art. 106 al. 2 LTF , que le Tribunal cantonal aurait procédé à une appréciation arbitraire des preuves ( art. 9 Cst. ; art. 105 al. 2 LTF ), le Tribunal fédéral fonde son raisonnement juridique sur les faits retenus par l'instance précédente ( art. 105 al. 1 LTF ).</w:t>
      </w:r>
    </w:p>
    <w:p>
      <w:r>
        <w:t>Dans l'arrêt attaqué, l'instance précédente a retenu ce qui suit:</w:t>
      </w:r>
    </w:p>
    <w:p>
      <w:r>
        <w:t>"Il ressort du dossier de l'autorité intimée et des pièces produites par le recourant qu'il a vécu de manière continue dans le canton de Vaud depuis 2009 jusqu'à présent. Ainsi est-il établi qu'il a vécu dès février 2009 à C.________, commune qu'il a quitté courant 2009 sans laisser d'adresse, de novembre 2009 à septembre 2010 à D.________ et, à partir d'octobre 2010, à E.________. Les éléments produits en ce qui a trait à sa situation professionnelle ne permettent pas en revanche de déterminer si, actuellement, son temps de travail hebdomadaire est suffisant pour prétendre au renouvellement de son autorisation de séjour CE/AELE. Le recourant affirme en effet avoir mis un terme à ses relations contractuelles avec Z.________ SA du fait des horaires particulièrement difficiles à tenir dans la restauration, mais ne mentionne pas s'il a également cessé son activité pour le compte de J.________ SA à K.________. Ces changements d'emploi fréquents traduisent une relative instabilité sur le plan professionnel qui ne permet pas d'inférer du contrat signé le 7 mars 2011 que le recourant serait encore actif pour le compte de la société Y.________ AG".</w:t>
      </w:r>
    </w:p>
    <w:p>
      <w:r>
        <w:t>Seule est ainsi litigieuse la question de savoir si l'absence de preuve d'une activité salariée du recourant au moment de rendre l'arrêt attaqué permettait de refuser de renouveler son autorisation de séjour.</w:t>
      </w:r>
    </w:p>
    <w:p>
      <w:r>
        <w:rPr>
          <w:b/>
        </w:rPr>
        <w:t>E. 4.1</w:t>
      </w:r>
    </w:p>
    <w:p>
      <w:r>
        <w:t>Il résulte de l'art. 90 LEtr que l'étranger et les tiers participant à une procédure prévue par la loi sur les étrangers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4.2</w:t>
      </w:r>
    </w:p>
    <w:p>
      <w:r>
        <w:t>En sa qualité de ressortissant communautaire, le recourant peut se prévaloir de l'ALCP et prétendre à une autorisation de séjour en application de cet accord. Afin de statuer sur sa demande, l'autorité de police des étrangers doit être mise en possession des justificatifs attestant de la réalité du domicile et de l'existence d'une activité salariée permettant au recourant de subvenir à ses besoins.</w:t>
      </w:r>
    </w:p>
    <w:p>
      <w:r>
        <w:rPr>
          <w:b/>
        </w:rPr>
        <w:t>E. 4.3</w:t>
      </w:r>
    </w:p>
    <w:p>
      <w:r>
        <w:t>En l'espèce, le Service de la population a refusé de délivrer l'autorisation de séjour en cause après avoir requis, à deux reprises mais en vain, les informations nécessaires à l'examen de la situation du recourant. Dans ces conditions, ce dernier était fondée à solliciter la production de documents supplémentaires tels que des fiches de salaire attestant que le recourant était encore employé par la société dont il se disait employé et aux conditions décrites dans le contrat produit à l'appui de son recours devant le Tribunal cantonal. Or, que ce soit en première instance ou lors de la procédure devant le Tribunal cantonal, le recourant n'a jamais produit les fiches de salaire requises par le Service de la population. Ce comportement a rendu impossible toute décision sur la demande du recourant faute pour l'autorité de disposer des informations déterminantes. Comme ce dernier était déjà domicilié en Suisse, le Service de la population ne pouvait pas se contenter de constater l'impossibilité de statuer sur le type d'autorisation à délivrer (courte durée ou séjour) en attendant, comme si le recourant était encore à l'étranger, le dépôt des documents requis. Il ne pouvait tout simplement pas délivrer de titre de séjour sous quelque forme que ce soit. Toutefois, déduire de l'impossibilité de choisir le titre de séjour imposé par la loi (court séjour ou autorisation de séjour), un refus de renouvellement et un renvoi de Suisse pourrait également heurter les dispositions de l' art. 5 al. 1 Annexe I ALCP selon lesquelles le retrait d'une autorisation de séjour (déclarative), respectivement le refus de prolongation, n'est possible que si le droit de séjour (constitutif) s'éteint, notamment pour des raisons d'ordre et de sécurité publics ( ATF 136 II 329 ). De toute évidence, le législateur n'a pas prévu ce cas de figure en arrêtant, par exemple, un régime d'amendes pour les contrevenants aux obligations purement formelles.</w:t>
      </w:r>
    </w:p>
    <w:p>
      <w:r>
        <w:rPr>
          <w:b/>
        </w:rPr>
        <w:t>E. 5</w:t>
      </w:r>
    </w:p>
    <w:p>
      <w:r>
        <w:t>Nonobstant ces aspects formels, l'instance précédente a néanmoins considéré qu'il n'était pas établi que le recourant exerçait encore une activité lucrative dépendante.</w:t>
      </w:r>
    </w:p>
    <w:p>
      <w:r>
        <w:rPr>
          <w:b/>
        </w:rPr>
        <w:t>E. 5.1</w:t>
      </w:r>
    </w:p>
    <w:p>
      <w:r>
        <w:t>Comme un ressortissant communautaire ne peut bénéficier d'une "autorisation de séjour CE/AELE" que s'il se trouve dans l'une des situations de libre circulation prévues par l'Accord et en remplit les conditions ( ATF 131 II 339 consid. 2), il lui incombe d'établir la réalité de sa situation personnelle et économique. A défaut, il ne peut prétendre à l'octroi d'une autorisation de séjour, de quelque type que ce soit et l'autorité est habilitée à prononcer son renvoi de Suisse.</w:t>
      </w:r>
    </w:p>
    <w:p>
      <w:r>
        <w:rPr>
          <w:b/>
        </w:rPr>
        <w:t>E. 5.2</w:t>
      </w:r>
    </w:p>
    <w:p>
      <w:r>
        <w:t>En dépit de multiples demandes, le recourant n'a jamais fourni les documents attestant de sa situation professionnelle. Eu égard au type d'activité dépendante dont il se prévalait, il n'était ni impossible ni difficile de satisfaire aux exigences du Service de la population sur ce point. Force est par conséquent de constater que le recourant n'a pas démontré qu'il remplissait les conditions donnant droit à une autorisation de séjour. Les décisions de refus et de renvoi étaient donc les seules que pouvait prononcer l'autorité de police des étrangers. En confirmant dites décisions, l'instance précédente a correctement appliqué le droit fédéral.</w:t>
      </w:r>
    </w:p>
    <w:p>
      <w:r>
        <w:t>Rien n'empêche le recourant de formuler une nouvelle demande d'autorisation de séjour en présentant aux autorités de police des étrangers les documents requis.</w:t>
      </w:r>
    </w:p>
    <w:p>
      <w:r>
        <w:rPr>
          <w:b/>
        </w:rPr>
        <w:t>E. 6</w:t>
      </w:r>
    </w:p>
    <w:p>
      <w:r>
        <w:t>Les considérants qui précèdent conduisent au rejet du recours dans la mesure où il est recevable. Comme les conclusions du recours étaient d'emblée dénuées de chances de succès, la requête d'assistance judiciaire est rejetée ( art. 64 LTF ). 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