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2C_1007/2014 vom 28. Juli 2015</w:t>
      </w:r>
    </w:p>
    <w:p>
      <w:r>
        <w:t>Bundesgericht, 2015-07-28, FR</w:t>
      </w:r>
    </w:p>
    <w:p>
      <w:r>
        <w:rPr>
          <w:b/>
        </w:rPr>
        <w:t xml:space="preserve">Quelle: </w:t>
      </w:r>
      <w:r>
        <w:t>https://mcp.opencaselaw.ch/entscheid/bger_2C_1007_2014</w:t>
      </w:r>
    </w:p>
    <w:p>
      <w:r>
        <w:t>FR: TF 2C_1007/2014 du 28 juillet 2015</w:t>
      </w:r>
    </w:p>
    <w:p>
      <w:r>
        <w:t>IT: TF 2C_1007/2014 del 28 luglio 2015</w:t>
      </w:r>
    </w:p>
    <w:p>
      <w:pPr>
        <w:pStyle w:val="Heading2"/>
      </w:pPr>
      <w:r>
        <w:t>Erwägungen</w:t>
      </w:r>
    </w:p>
    <w:p>
      <w:r>
        <w:rPr>
          <w:b/>
        </w:rPr>
        <w:t>E. 1</w:t>
      </w:r>
    </w:p>
    <w:p>
      <w:r>
        <w:t>Le Tribunal fédéral examine d'office la recevabilité des recours qui lui sont soumis ( ATF 138 I 475 consid. 1 p. 476).</w:t>
      </w:r>
    </w:p>
    <w:p>
      <w:r>
        <w:rPr>
          <w:b/>
        </w:rPr>
        <w:t>E. 1.1</w:t>
      </w:r>
    </w:p>
    <w:p>
      <w:r>
        <w:t>Le présent recours a été interjeté dans le délai ( art. 100 al. 1 LTF ) et la forme ( art. 42 LTF ) prévus par la loi. L'arrêt attaqué, qui a été rendu en dernière instance cantonale par un tribunal supérieur ( art. 86 al. 1 let . d et al. 2 LTF) dans une cause de droit public ( art. 82 let. a LTF ), annule la décision du Conseil d'Etat du 27 novembre 2013, par laquelle A.________ SA s'était vu octroyer l'autorisation de mettre en service un centre de chirurgie ambulatoire en Ville de W.________. Cette société a donc un intérêt digne de protection à l'annulation ou à la modification de l'arrêt entrepris, de sorte qu'il faut lui reconnaître la qualité pour recourir ( art. 89 al. 1 LTF ). En outre, aucune des exceptions prévues à l' art. 83 LTF n'est réalisée en l'espèce.</w:t>
      </w:r>
    </w:p>
    <w:p>
      <w:r>
        <w:rPr>
          <w:b/>
        </w:rPr>
        <w:t>E. 1.2</w:t>
      </w:r>
    </w:p>
    <w:p>
      <w:r>
        <w:t>Encore faut-il, pour qu'il puisse être entré en matière, que l'arrêt attaqué constitue une décision susceptible de faire l'objet d'un recours immédiat au Tribunal fédéral.</w:t>
      </w:r>
    </w:p>
    <w:p>
      <w:r>
        <w:rPr>
          <w:b/>
        </w:rPr>
        <w:t>E. 1.2.1</w:t>
      </w:r>
    </w:p>
    <w:p>
      <w:r>
        <w:t>En vertu de l' art. 90 LTF , le recours au Tribunal fédéral est recevable contre les décisions qui mettent fin à la procédure. Il est également recevable contre certaines décisions préjudicielles et incidentes. Il en va ainsi de celles qui concernent la compétence et les demandes de récusation ( art. 92 LTF ). Quant aux autres décisions préjudicielles et incidentes notifiées séparément, elles ne peuvent faire l'objet d'un recours qu'aux conditions de l' art. 93 al. 1 LTF .</w:t>
      </w:r>
    </w:p>
    <w:p>
      <w:r>
        <w:rPr>
          <w:b/>
        </w:rPr>
        <w:t>E. 1.2.2</w:t>
      </w:r>
    </w:p>
    <w:p>
      <w:r>
        <w:t>Alors qu'une décision finale met fin à la procédure - que ce soit pour un motif déduit de la procédure ou du droit matériel -, une décision préjudicielle ou incidente est rendue en cours de procès et ne constitue qu'une étape vers la décision finale; elle peut avoir pour objet une question formelle ou matérielle, tranchée préalablement à la décision finale (cf. ATF 139 V 42 consid. 2.3 p. 45 s.; 135 III 566 consid. 1.1 p. 568; arrêt 2C_990/2013 du 25 mai 2014 consid. 1.2.2).</w:t>
      </w:r>
    </w:p>
    <w:p>
      <w:r>
        <w:t>En l'espèce, le Tribunal cantonal a renvoyé la cause au Conseil d'Etat pour instruction complémentaire et nouvelle décision. L'arrêt attaqué constitue par conséquent une décision incidente. Ne portant ni sur la compétence, ni sur une demande de récusation ( art. 92 LTF ), cet arrêt ne peut donc faire l'objet d'un recours direct devant le Tribunal fédéral que dans le respect des conditions figurant à l' art. 93 LTF .</w:t>
      </w:r>
    </w:p>
    <w:p>
      <w:r>
        <w:rPr>
          <w:b/>
        </w:rPr>
        <w:t>E. 2</w:t>
      </w:r>
    </w:p>
    <w:p>
      <w:r>
        <w:t>Selon l' art. 93 al. 1 LTF , une décision préjudicielle ou incidente peut être entreprise immédiatement si elle peut causer un préjudice irréparable (let. a; cf. ATF 133 III 629 consid. 2.3 p. 632 s.) ou si l'admission du recours peut conduire immédiatement à une décision finale qui permet d'éviter une procédure probatoire longue et coûteuse (let. b; cf. ATF 133 III 629 consid. 2.4 p. 633 s.). Il appartient à la partie recourante de démontrer la réalisation de ces conditions, sauf si ce point découle manifestement de la décision attaquée ou de la nature de la cause ( ATF 138 III 46 consid. 1.2 p. 47).</w:t>
      </w:r>
    </w:p>
    <w:p>
      <w:r>
        <w:rPr>
          <w:b/>
        </w:rPr>
        <w:t>E. 2.1</w:t>
      </w:r>
    </w:p>
    <w:p>
      <w:r>
        <w:t>En l'occurrence, l'intéressée ne démontre pas, ni même ne prétend, que l'arrêt attaqué lui causerait un préjudice irréparable. L'hypothèse visée à l' art. 93 al. 1 let. a LTF peut ainsi être écartée d'emblée.</w:t>
      </w:r>
    </w:p>
    <w:p>
      <w:r>
        <w:rPr>
          <w:b/>
        </w:rPr>
        <w:t>E. 2.2</w:t>
      </w:r>
    </w:p>
    <w:p>
      <w:r>
        <w:t>Il reste à vérifier si, comme l'invoque la recourante, il incombe à la Cour de céans d'entrer en matière sur son recours en vertu de l' art. 93 al. 1 let. b LTF , qui ouvre exceptionnellement la possibilité de recourir immédiatement contre une décision incidente pour des motifs d'économie de procédure (cf. ATF 134 III 426 consid. 1.3.2 p. 430). A ce sujet, il y a lieu de rappeler que cette disposition doit être interprétée de manière restrictive, le justiciable devant en principe attendre la décision finale pour déférer la cause au Tribunal fédéral, qui n'aura ainsi à statuer qu'une seule fois sur la même affaire (cf. ATF 133 III 629 consid. 2.1 p. 631; 133 IV 288 consid. 3.2 p. 292; arrêt 2C_1048/2012 du 14 avril 2014 consid. 1.3).</w:t>
      </w:r>
    </w:p>
    <w:p>
      <w:r>
        <w:rPr>
          <w:b/>
        </w:rPr>
        <w:t>E. 2.2.1</w:t>
      </w:r>
    </w:p>
    <w:p>
      <w:r>
        <w:t>L' art. 93 al. 1 let. b LTF suppose la réalisation de deux conditions cumulatives (cf. ATF 134 III 426 consid. 1.3.2 p. 430). D'une part, le recours doit permettre de rendre immédiatement une décision finale; d'autre part, cette décision doit permettre d'éviter une administration des preuves longue et coûteuse.</w:t>
      </w:r>
    </w:p>
    <w:p>
      <w:r>
        <w:rPr>
          <w:b/>
        </w:rPr>
        <w:t>E. 2.2.2</w:t>
      </w:r>
    </w:p>
    <w:p>
      <w:r>
        <w:t>La première de ces conditions est réalisée si le Tribunal fédéral peut mettre fin une fois pour toutes à la procédure en jugeant différemment la question tranchée dans la décision préjudicielle ou incidente ( ATF 133 III 629 consid. 2.4.1 p. 633).</w:t>
      </w:r>
    </w:p>
    <w:p>
      <w:r>
        <w:t>Cette première condition est remplie en l'espèce, concernant la qualité pour recourir de l'intimée devant le Tribunal cantonal, contestée par la recourante. En effet, si le Tribunal fédéral parvenait à la conclusion que les juges cantonaux ont reconnu à B.________ SA la qualité pour recourir sur la base d'une application arbitraire du droit cantonal de procédure, l'arrêt attaqué devrait être annulé et la décision du Conseil d'Etat du 27 novembre 2013 serait rétablie, ce qui mettrait fin définitivement à la procédure en question.</w:t>
      </w:r>
    </w:p>
    <w:p>
      <w:r>
        <w:rPr>
          <w:b/>
        </w:rPr>
        <w:t>E. 2.2.3</w:t>
      </w:r>
    </w:p>
    <w:p>
      <w:r>
        <w:t>Quant à la seconde condition, il appartient à la recourante en particulier d'indiquer de manière détaillée quelles questions de fait sont encore litigieuses, quelles preuves - déjà offertes ou requises - devraient encore être administrées et en quoi celles-ci entraîneraient une procédure probatoire longue et coûteuse qui serait évitée si le Tribunal fédéral statuait immédiatement (cf. arrêt 4A_210/2010 du 1er octobre 2010 consid. 3.3.1, non publié in ATF 136 III 502 ; ATF 133 III 629 consid. 2.4.2 p. 633). Seule la procédure probatoire entre en considération, à l'exception de l'étude des questions de fond par les parties, de la rédaction d'écritures, de la préparation de plaidoiries ou encore du temps nécessaire pour que l'autorité statue à nouveau (cf. arrêt 2C_814/2012 du 7 mai 2013 consid. 3.3). Tout complément d'instruction entraîne nécessairement des frais et un prolongement de la procédure; cela ne suffit pas pour ouvrir le recours immédiat. Pour que la condition légale soit remplie, il faut que la procédure probatoire, par sa durée et son coût, s'écarte notablement des procès habituels. Tel peut être le cas lorsqu'il faut envisager une expertise complexe ou plusieurs expertises, l'audition de très nombreux témoins, ou encore l'envoi de commissions rogatoires dans des pays lointains (cf., parmi d'autres exemples, arrêts 4A_103/2013 du 11 septembre 2013 consid. 1.1.3, non publié in ATF 139 III 411 ; 2C_990/2013 du 25 mai 2014 consid. 2.2.2 et 2C_814/2012 du 7 mai 2013 consid. 3.3).</w:t>
      </w:r>
    </w:p>
    <w:p>
      <w:r>
        <w:t>En l'espèce, la recourante considère qu'en tranchant immédiatement le recours dirigé contre l'arrêt du 3 octobre 2014, le Tribunal fédéral éviterait au Conseil d'Etat de devoir procéder à une instruction de grande envergure, impliquant des auditions, des "études", voire "plusieurs expertises". Selon elle, il s'agirait d'une procédure probatoire qui "s'écarterait, par sa durée et son coût, des procès habituels" (recours, p. 4).</w:t>
      </w:r>
    </w:p>
    <w:p>
      <w:r>
        <w:t>Ce raisonnement ne peut être suivi.</w:t>
      </w:r>
    </w:p>
    <w:p>
      <w:r>
        <w:t>En effet, il résulte de l'arrêt attaqué que, suite à l'admission du recours par le Tribunal cantonal et au renvoi de la cause au Conseil d'Etat, ce dernier devra procéder à un complément d'instruction au sujet de deux questions: les besoins sanitaires cantonaux, ainsi que l'impact de l'autorisation demandée par la recourante sur la maîtrise et la proportionnalité des coûts des soins dans le canton. Pour cela, l'autorité intimée devra recueillir des renseignements complémentaires, "au besoin notamment par l'audition des établissements hospitaliers ou ambulatoires, publics ou privés fournissant des prestations d'ophtalmo-chirurgie ambulatoire dans le canton" (arrêt attaqué, p. 17). Il ne s'agit donc pas de procéder à des expertises ou à de longues études, mais essentiellement d'interroger les établissements sanitaires concernés quant à leur capacité actuelle de prise en charge en matière de chirurgie ophtalmique ambulatoire et d'évaluer, sur la base des données récoltées, si le centre de chirurgie ambulatoire faisant l'objet de la requête d'autorisation de la recourante est compatible avec les besoins sanitaires cantonaux ainsi qu'avec la maîtrise et la proportionnalité des coûts des soins dans le canton. Cette procédure d'instruction ne saurait être qualifiée de rapide ou simple. Cependant, elle n'est pas non plus excessivement compliquée ou coûteuse, n'implique pas une expertise complexe ou l'audition de très nombreux témoins et elle ne présente pas un caractère international. Ainsi, elle ne se démarque pas, par sa durée et son coût prévisibles, du cadre habituel. Au demeurant, l'examen auquel devra procéder le Conseil d'Etat est une tâche qui rentre dans les attributions de cette autorité, qui dispose des moyens appropriés pour l'accomplir.</w:t>
      </w:r>
    </w:p>
    <w:p>
      <w:r>
        <w:t>Dès lors qu'il n'est ni établi ni manifeste que la procédure d'instruction complémentaire que le Conseil d'Etat devra exécuter sera longue et coûteuse, la seconde condition posée à l' art. 93 al. 1 let. b LTF n'est pas réalisée. L'arrêt attaqué ne peut donc pas faire l'objet d'un recours immédiat au Tribunal fédéral, mais il pourra être contesté, le cas échéant, en même temps que l'arrêt final ( art. 93 al. 3 LTF ).</w:t>
      </w:r>
    </w:p>
    <w:p>
      <w:r>
        <w:t>Compte tenu de ce qui précède, le recours doit être déclaré irrecevable.</w:t>
      </w:r>
    </w:p>
    <w:p>
      <w:r>
        <w:rPr>
          <w:b/>
        </w:rPr>
        <w:t>E. 3</w:t>
      </w:r>
    </w:p>
    <w:p>
      <w:r>
        <w:t>La recourante, qui succombe, doit supporter les frais judiciaires ( art. 66 al. 1 LTF ). Elle versera à l'intimée une indemnité à titre de dépens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