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2C_1002/2022 vom 16. August 2023</w:t>
      </w:r>
    </w:p>
    <w:p>
      <w:r>
        <w:t>Bundesgericht, 2023-08-16, DE</w:t>
      </w:r>
    </w:p>
    <w:p>
      <w:r>
        <w:rPr>
          <w:b/>
        </w:rPr>
        <w:t xml:space="preserve">Quelle: </w:t>
      </w:r>
      <w:r>
        <w:t>https://mcp.opencaselaw.ch/entscheid/bger_2C_1002_2022</w:t>
      </w:r>
    </w:p>
    <w:p>
      <w:r>
        <w:t>FR: TF 2C_1002/2022 du 16 août 2023</w:t>
      </w:r>
    </w:p>
    <w:p>
      <w:r>
        <w:t>IT: TF 2C_1002/2022 del 16 agosto 2023</w:t>
      </w:r>
    </w:p>
    <w:p>
      <w:pPr>
        <w:pStyle w:val="Heading2"/>
      </w:pPr>
      <w:r>
        <w:t>Erwägungen</w:t>
      </w:r>
    </w:p>
    <w:p>
      <w:r>
        <w:rPr>
          <w:b/>
        </w:rPr>
        <w:t>E. 1.1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w:t>
      </w:r>
    </w:p>
    <w:p>
      <w:r>
        <w:t>Für das Eintreten genügt, wenn der Betroffene in vertretbarer Weise dartun kann, dass ein potenzieller Anspruch auf die beantragte Bewilligung besteht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1.2</w:t>
      </w:r>
    </w:p>
    <w:p>
      <w:r>
        <w:t>Gegenstand des vorinstanzlichen Verfahrens war der Nichteintretensentscheid auf das Gesuch um Wiedererwägung der Wegweisungsverfügung vom 5. Dezember 2014 und das Gesuch um Erteilung einer Aufenthaltsbewilligung. Der Beschwerdeführer leitet einen Bewilligungsanspruch aus Art. 8 Abs. 1 EMRK ab, da er seit mehr als 30 Jahren in der Schweiz lebe.</w:t>
      </w:r>
    </w:p>
    <w:p>
      <w:r>
        <w:rPr>
          <w:b/>
        </w:rPr>
        <w:t>E. 1.3</w:t>
      </w:r>
    </w:p>
    <w:p>
      <w:r>
        <w:t>Rechtsprechungsgemäss kann sich eine Person nach zehnjährigem rechtmässigen Aufenthalt auf einen Aufenthaltsanspruch aus Art. 8 Abs. 1 EMRK (Achtung des Privatlebens) stützen. Das Bundesgericht betonte, nach zehnjährigem rechtmässigen Aufenthalt könne ein potenzieller Bewilligungsanspruch gestützt auf das Recht auf Achtung des Privatlebens, wie er in BGE 144 I 266 umschrieben wurde, angenommen werden, wenn es um die Verlängerung oder Erneuerung des Aufenthaltstitels geht. Ausgenommen sind jene Fälle, in denen es um die Neuerteilung des Aufenthaltstitels geht, namentlich nachdem ein Ausländer ohne Aufenthaltsrecht in der Schweiz gelebt oder sich geweigert hat, das Land zu verlassen, obwohl seine Bewilligung rechtskräftig widerrufen oder nicht verlängert worden ist ( BGE 149 I 72 E. 2.1.3). Das Bundesgericht hat kürzlich präzisiert, dass in solchen Situationen lediglich die in BGE 144 I 266 aufgestellte Vermutung, nach zehnjährigem Aufenthalt bestünden genügend enge Bindungen zum Land, nicht greife. Hingegen ist es auch nach dem definitiven Verlust des Aufenthaltstitels und nachdem der Betroffene untergetaucht ist, möglich, sich auf das Recht auf Achtung des Privatlebens gemäss Art. 8 Abs. 1 EMRK zu berufen. Dies setzt allerdings eine besonders ausgeprägte Integration voraus (Urteil 2C_734/2022 vom 3. Mai 2023 E. 5.3, zur Publikation vorgesehen).</w:t>
      </w:r>
    </w:p>
    <w:p>
      <w:r>
        <w:rPr>
          <w:b/>
        </w:rPr>
        <w:t>E. 1.4</w:t>
      </w:r>
    </w:p>
    <w:p>
      <w:r>
        <w:t>Die Niederlassungsbewilligung des Beschwerdeführers wurde rechtskräftig widerrufen und die Wegweisung nach Entlassung aus der stationären Massnahme angeordnet. Er kann daher aus seiner bis 2014 legalen Anwesenheit keinen Aufenthaltsanspruch gestützt auf Art. 8 Abs. 1 EMRK ableiten, da dieser Aufenthalt (rechtskräftig) beendet wurde und die Dauer nicht anzurechnen ist. Seit seiner Entlassung aus der stationären Massnahme am 20. September 2017 hält er sich illegal im Land auf. Daraus kann er nichts zu seinen Gunsten ableiten. Dass in seinem Fall eine besonders ausgeprägte Integration vorliege, die - trotz der unter zehnjährigen legalen Anwesenheitsdauer - ausnahmsweise einen Bewilligungsanspruch begründen könnte, legt der Beschwerdeführer nicht ansatzweise dar und entsprechende Hinweise sind auch nicht ersichtlich.</w:t>
      </w:r>
    </w:p>
    <w:p>
      <w:r>
        <w:rPr>
          <w:b/>
        </w:rPr>
        <w:t>E. 1.5</w:t>
      </w:r>
    </w:p>
    <w:p>
      <w:r>
        <w:t>Ein anderweitiger potenzieller Bewilligungsanspruch, namentlich gestützt auf das Recht auf Achtung des Familienlebens, ist ebenso wenig ersichtlich und wird nicht in vertretbarer Weise geltend gemacht (vgl. BGE 139 I 330 E. 1.1; 136 II 177 E. 1.1).</w:t>
      </w:r>
    </w:p>
    <w:p>
      <w:r>
        <w:rPr>
          <w:b/>
        </w:rPr>
        <w:t>E. 1.6</w:t>
      </w:r>
    </w:p>
    <w:p>
      <w:r>
        <w:t>Im Ergebnis tut der Beschwerdeführer nicht in vertretbarer Weise dar, inwiefern er einen potenziellen Bewilligungsanspruch habe und ein solcher ist auch nicht offensichtlich. Folglich ist das Rechtsmittel als Beschwerde in öffentlich-rechtlichen Angelegenheiten unzulässig.</w:t>
      </w:r>
    </w:p>
    <w:p>
      <w:r>
        <w:rPr>
          <w:b/>
        </w:rPr>
        <w:t>E. 2</w:t>
      </w:r>
    </w:p>
    <w:p>
      <w:r>
        <w:t>Auf die Eingabe kann auch nicht als subsidiäre Verfassungsbeschwerde ( Art. 113 ff. BGG ) eingetreten werden. Mangels Aufenthaltsanspruchs in der Schweiz sind in diesem Rahmen ausschliesslich Rügen bezüglich verfahrensrechtlicher Punkte zulässig, deren Verletzung einer formellen Rechtsverweigerung gleichkommt und die das Gericht von der Bewilligungsfrage getrennt beurteilen kann ("Star"-Praxis; vgl. BGE 141 IV 1 E. 1.1; 137 II 305 E. 2). Solche bringt der Beschwerdeführer nicht vor.</w:t>
      </w:r>
    </w:p>
    <w:p>
      <w:r>
        <w:t>Mit subsidiärer Verfassungsbeschwerde könnte sich der Beschwerdeführer zudem gegen den kantonalen Wegweisungsentscheid bzw. das Verneinen von Vollzugshindernissen durch die kantonalen Behörden wehren. Dies gilt indessen nur, wenn sich seine Beschwerde in vertretbarer Weise auf besondere verfassungsmässige Rechte stützt (Schutz des Lebens [ Art. 2 EMRK / Art. 10 Abs. 1 BV ]; Verbot jeder Art grausamer, unmenschlicher oder erniedrigender Behandlung oder Bestrafung [ Art. 3 EMRK / Art. 10 Abs. 3 BV und Art. 25 Abs. 3 BV ], Non-Refoulement [ Art. 25 Abs. 2 BV ] usw.; BGE 137 II 305 E. 3.3; Urteil 2C_658/2021 vom 3. März 2022 E. 1.2). Solche macht der Beschwerdeführer aber ebenfalls nicht geltend.</w:t>
      </w:r>
    </w:p>
    <w:p>
      <w:r>
        <w:rPr>
          <w:b/>
        </w:rPr>
        <w:t>E. 3</w:t>
      </w:r>
    </w:p>
    <w:p>
      <w:r>
        <w:t>Das gestellte Gesuch um unentgeltliche Rechtspflege wird zufolge Aussichtslosigkeit der Beschwerde abgewiesen ( Art. 64 Abs. 1 und 2 BGG ). Der Beschwerdeführer trägt die umständehalber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