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1000/2016 vom 15. November 2016</w:t>
      </w:r>
    </w:p>
    <w:p>
      <w:r>
        <w:t>Bundesgericht, 2016-11-15, DE</w:t>
      </w:r>
    </w:p>
    <w:p>
      <w:r>
        <w:rPr>
          <w:b/>
        </w:rPr>
        <w:t xml:space="preserve">Quelle: </w:t>
      </w:r>
      <w:r>
        <w:t>https://mcp.opencaselaw.ch/entscheid/bger_2C_1000_2016</w:t>
      </w:r>
    </w:p>
    <w:p>
      <w:r>
        <w:t>FR: TF 2C 1000/2016 du 15 novembre 2016</w:t>
      </w:r>
    </w:p>
    <w:p>
      <w:r>
        <w:t>IT: TF 2C 1000/2016 del 15 novembre 2016</w:t>
      </w:r>
    </w:p>
    <w:p>
      <w:pPr>
        <w:pStyle w:val="Heading2"/>
      </w:pPr>
      <w:r>
        <w:t>Regeste</w:t>
      </w:r>
    </w:p>
    <w:p>
      <w:r>
        <w:t>Staats- und Gemeindesteuern 2009 | Öffentliche Finanzen &amp; Abgaberecht</w:t>
      </w:r>
    </w:p>
    <w:p>
      <w:pPr>
        <w:pStyle w:val="Heading2"/>
      </w:pPr>
      <w:r>
        <w:t>Erwägungen</w:t>
      </w:r>
    </w:p>
    <w:p>
      <w:r>
        <w:rPr>
          <w:b/>
        </w:rPr>
        <w:t>E. 1.1</w:t>
      </w:r>
    </w:p>
    <w:p>
      <w:r>
        <w:t>Die Beschwerde betrifft einerseits die Staats- und Gemeindesteuer des Kantons Luzern, anderseits die direkte Bundessteuer. Aus diesem Grund sind praxisgemäss zwei Dossiers zu eröffnen. Die beiden Verfahren betreffen denselben Sachverhalt und werfen dieselben Rechtsfragen auf, weshalb sie ebenso praxisgemäss zu vereinigen sind ( Art. 71 BGG [SR 173.110] i. V. m. Art. 24 BZP [SR 273]).</w:t>
      </w:r>
    </w:p>
    <w:p>
      <w:r>
        <w:rPr>
          <w:b/>
        </w:rPr>
        <w:t>E. 1.2</w:t>
      </w:r>
    </w:p>
    <w:p>
      <w:r>
        <w:t>Die Sachurteilsvoraussetzungen der Beschwerde in öffentlich-rechtlichen Angelegenheiten sind grundsätzlich erfüllt (Art. 42 Abs. 1 und 2, Art. 82 lit. a, Art. 83 e contrario, Art. 86 Abs. 1 lit. d und Abs. 2, Art. 89 Abs. 1, Art. 100 Abs. 1 BGG i. V. m. Art. 146 DBG [SR 642.11] und Art. 73 StHG [SR 642.14]). Aus der kurz gefassten (Laien-) Eingabe geht mit hinreichender Klarheit hervor, in welcher Weise Bundesrecht verletzt sein soll ( Art. 95 lit. a BGG ).</w:t>
      </w:r>
    </w:p>
    <w:p>
      <w:r>
        <w:rPr>
          <w:b/>
        </w:rPr>
        <w:t>E. 1.3</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Begründungspflicht gemäss Art. 106 Abs. 2 BGG ). Soweit die Beschwerdeschrift diesen Anforderungen nicht genügt, ist auf die Eingabe nicht einzutreten ( BGE 142 I 99 E. 1.7.2 S. 106).</w:t>
      </w:r>
    </w:p>
    <w:p>
      <w:r>
        <w:rPr>
          <w:b/>
        </w:rPr>
        <w:t>E. 1.4</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nur berichtigen oder ergänzen, soweit sie offensichtlich unrichtig - das heisst willkürlich - sind oder auf einer anderen Rechtsverletzung im Sinne von Art. 95 BGG beruhen ( Art. 105 Abs. 2 BGG ; BGE 142 I 135 E. 1.6 S. 144 f.; 142 V 2 E. 2 S. 5). Entsprechende Rügen sind nach den Vorgaben von Art. 106 Abs. 2 BGG zu begründen. II. Direkte Bundessteuer</w:t>
      </w:r>
    </w:p>
    <w:p>
      <w:r>
        <w:rPr>
          <w:b/>
        </w:rPr>
        <w:t>E. 2.1</w:t>
      </w:r>
    </w:p>
    <w:p>
      <w:r>
        <w:t>Eine rechtskräftige Verfügung oder ein rechtskräftiger Entscheid kann insbesondere dann auf Antrag oder von Amtes wegen zugunsten des Steuerpflichtigen revidiert werden, wenn erhebliche Tatsachen oder entscheidende Beweismittel entdeckt werden ( Art. 147 Abs. 1 lit. a DBG ). Die Revision ist ausgeschlossen, wenn der Antragsteller als Revisionsgrund vorbringt, was er bei der ihm zumutbaren Sorgfalt schon im ordentlichen Verfahren hätte geltend machen können ( Art. 147 Abs. 2 DBG ). Das Revisionsbegehren muss innert 90 Tagen nach Entdeckung des Revisionsgrundes, spätestens aber innert zehn Jahren nach Eröffnung der Verfügung oder des Entscheides eingereicht werden ( Art. 148 DBG ).</w:t>
      </w:r>
    </w:p>
    <w:p>
      <w:r>
        <w:rPr>
          <w:b/>
        </w:rPr>
        <w:t>E. 2.2</w:t>
      </w:r>
    </w:p>
    <w:p>
      <w:r>
        <w:t>Die Vorinstanz hatte einzig zu prüfen, ob die KSTV/LU bundesrechtskonform zum Ergebnis gelangt ist, die Frist zur Einreichung eines Revisionsgesuchs sei ungenutzt verstrichen. Vor Bundesgericht kann auch nur dies Streitgegenstand sein (Urteil 2C_590/2016 vom 23. August 2016 E. 1.1, mit Hinweisen). Die Vorinstanz erkannte, der Steuerpflichtige habe wissen müssen, dass ihm die Dividende 2008 nicht ausgerichtet (bzw. gutgeschrieben) worden sei. An der ausserordentlichen Generalversammlung vom 17. März 2010 habe er auf die Dividende verzichtet. Am 22. Oktober 2010 habe die ESTV der Gesellschaft bekannt gegeben, dass die bis dahin nicht überwiesene Verrechnungssteuer zu bezahlen sei. Im Konkursverfahren habe er von den Aktiven und Passiven - und damit vom Umstand, dass die Dividendenzahlung noch ausstand - Kenntnis erhalten. Schliesslich sei der Verrechnungssteuerrückerstattungsanspruch der Steuerpflichtigen am 21. Mai 2012 um Fr. 1'750'000.-- gekürzt worden.</w:t>
      </w:r>
    </w:p>
    <w:p>
      <w:r>
        <w:rPr>
          <w:b/>
        </w:rPr>
        <w:t>E. 2.3</w:t>
      </w:r>
    </w:p>
    <w:p>
      <w:r>
        <w:t>Der Steuerpflichtige wendet ein, entgegen der Annahme der Vorinstanz habe er durchaus davon ausgehen dürfen, dass es zur Gutschrift der Dividende 2008 (auf das Kontokorrentkonto in der Gesellschaft) gekommen sei. Am 24. Februar 2010 seien die Geschäftsbücher der Gesellschaft beschlagnahmt und ihm in der Folge weder von den Untersuchungsbehörden noch von der ausserordentlichen Konkursverwaltung zugänglich gemacht worden. Er sei am 8. Juni 2010 in Untersuchungshaft versetzt worden. An die Gesellschaft gerichtete Korrespondenz sei ihm vorenthalten worden. Zudem habe er an einer weiteren ausserordentlichen Generalversammlung vom 10. August 2010 beschlossen, den Verzicht vom 17. März 2010 rückgängig zu machen. Wenn schon, hätte die angebliche Dividendenzahlung um die Verrechnungssteuer gekürzt werden müssen, da ihm diese nicht rückerstattet worden sei.</w:t>
      </w:r>
    </w:p>
    <w:p>
      <w:r>
        <w:rPr>
          <w:b/>
        </w:rPr>
        <w:t>E. 2.4</w:t>
      </w:r>
    </w:p>
    <w:p>
      <w:r>
        <w:t>Die vorgebrachten Einwände überzeugen nicht. Die Akten wurden gemäss den Ausführungen des Steuerpflichtigen am 24. Februar 2010 beschlagnahmt. Dennoch war es ihm möglich, am 17. März 2010 eine ausserordentliche Generalversammlung durchzuführen und den Dividendenbeschluss vom 31. Juli 2009 aufzuheben. Dasselbe gilt für die weitere ausserordentliche Generalversammlung, die im Übrigen nach scheinbar beendeter Untersuchungshaft - und nur kurz vor der Konkurseröffnung - erfolgte. Noch zu diesem Zeitpunkt bestimmte der Steuerpflichtige über die Geschicke der Gesellschaft und musste er Kenntnis von den die Gesellschaft betreffenden Vorgängen haben. Abgesehen davon, dass es höchst eigenartig ist, dass ein Alleinaktionär in einem derart bewegten Umfeld - Strafanzeigen gegen Mitarbeitende der Gesellschaft, eigene Untersuchungshaft, drohender Konkurs - nicht abgeklärt haben will, ob die Dividende von Fr. 5'000'000.-- tatsächlich überwiesen oder gutgeschrieben wurde, muss der Steuerpflichtige sich das Fremdwissen zumindest teilweise zurechnen lassen. So ist es unbehelflich, wenn er sinngemäss ausführt, die Verrechnungssteuer sei in den Händen des damaligen Verwaltungsrats D.________ gelegen.</w:t>
      </w:r>
    </w:p>
    <w:p>
      <w:r>
        <w:rPr>
          <w:b/>
        </w:rPr>
        <w:t>E. 2.5</w:t>
      </w:r>
    </w:p>
    <w:p>
      <w:r>
        <w:t>Die Steuerpflichtigen bringen, soweit überhaupt rechtsgenügliche Rügen im Sinne von Art. 106 Abs. 2 BGG vorliegen, nichts vor, was die vorinstanzliche Beweiswürdigung als willkürlich darstellen könnte. Darüber hinaus vermögen sich nicht vorzubringen, weshalb die 90-tägige Frist erst so spät hätte beginnen sollen. Die vorinstanzliche Auslegung und Anwendung des Bundesrechts erfolgte dementsprechend bundesrechtskonform, weshalb die Beschwerde insoweit unbegründet und abzuweisen ist. III. Staats- und Gemeindesteuer des Kantons Luzern</w:t>
      </w:r>
    </w:p>
    <w:p>
      <w:r>
        <w:rPr>
          <w:b/>
        </w:rPr>
        <w:t>E. 3</w:t>
      </w:r>
    </w:p>
    <w:p>
      <w:r>
        <w:t>§ 168 Abs. 1 lit. a und § 169 des Steuergesetzes (des Kantons Luzern) vom 22. November 1999 (StG/LU; SRL 620) entsprechen Art. 51 Abs. 1 lit. a und Abs. 3 StHG , die ihrerseits mit Art. 147 Abs. 1 lit. a und Art. 148 DBG übereinstimmen. Es kann damit in allen Teilen auf das Gesagte verwiesen werden. Dementsprechend ist die Beschwerde auch hinsichtlich der Staats- und Gemeindesteuer des Kantons Luzern abzuweisen. IV. Unentgeltliche Rechtspflege im kantonalen Verfahren</w:t>
      </w:r>
    </w:p>
    <w:p>
      <w:r>
        <w:rPr>
          <w:b/>
        </w:rPr>
        <w:t>E. 4</w:t>
      </w:r>
    </w:p>
    <w:p>
      <w:r>
        <w:t>Bei dieser Rechtslage musste sich das Begehren um Erteilung des Rechts zur unentgeltlichen Rechtspflege im vorinstanzlichen Verfahren als aussichtslos erweisen ( Art. 29 Abs. 3 BV bzw. § 204 des Gesetzes (des Kantons Luzern) vom 3. Juli 1972 über die Verwaltungsrechtspflege (VRG/LU; SRL 40). Die Vorinstanz konnte das Gesuch daher willkürfrei abweisen. Im Übrigen hat sie den eingeschränkten finanziellen Möglichkeiten der Steuerpflichtigen mit einer herabgesetzten Gerichtsgebühr Rechnung getragen. V. Kosten und Entschädigung</w:t>
      </w:r>
    </w:p>
    <w:p>
      <w:r>
        <w:rPr>
          <w:b/>
        </w:rPr>
        <w:t>E. 5.1</w:t>
      </w:r>
    </w:p>
    <w:p>
      <w:r>
        <w:t>Bei diesem Ausgang erweist sich das Gesuch der Steuerpflichtigen um Erteilung des Rechts zur unentgeltlichen Rechtspflege auch im bundesgerichtlichen Verfahren als aussichtslos, weshalb es abzuweisen ist ( Art. 64 BGG ; BGE 138 III 217 E. 2.2.4 S. 218). Mit Blick darauf ist die Bedürftigkeit nicht zu prüfen.</w:t>
      </w:r>
    </w:p>
    <w:p>
      <w:r>
        <w:rPr>
          <w:b/>
        </w:rPr>
        <w:t>E. 5.2</w:t>
      </w:r>
    </w:p>
    <w:p>
      <w:r>
        <w:t>Nach dem Unterliegerprinzip sind die Kosten des bundesgerichtlichen Verfahrens der unterliegenden Partei aufzuerlegen ( Art. 65 und Art. 66 Abs. 1 Satz 1 BGG ). Die Steuerpflichtigen tragen die Kosten zu gleichen Teilen und unter solidarischer Haftung ( Art. 66 Abs. 5 BGG ). Dem Kanton Luzern,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