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2C.5/1998 vom 5. November 2004</w:t>
      </w:r>
    </w:p>
    <w:p>
      <w:r>
        <w:t>Bundesgericht, 2004-11-05, FR</w:t>
      </w:r>
    </w:p>
    <w:p>
      <w:r>
        <w:rPr>
          <w:b/>
        </w:rPr>
        <w:t xml:space="preserve">Quelle: </w:t>
      </w:r>
      <w:r>
        <w:t>https://mcp.opencaselaw.ch/entscheid/bger_2C.5_1998</w:t>
      </w:r>
    </w:p>
    <w:p>
      <w:r>
        <w:t>FR: TF 2C.5/1998 du 5 novembre 2004</w:t>
      </w:r>
    </w:p>
    <w:p>
      <w:r>
        <w:t>IT: TF 2C.5/1998 del 5 novembre 2004</w:t>
      </w:r>
    </w:p>
    <w:p>
      <w:pPr>
        <w:pStyle w:val="Heading2"/>
      </w:pPr>
      <w:r>
        <w:t>Regeste</w:t>
      </w:r>
    </w:p>
    <w:p>
      <w:r>
        <w:t>Responsabilité de l'État</w:t>
      </w:r>
    </w:p>
    <w:p>
      <w:pPr>
        <w:pStyle w:val="Heading2"/>
      </w:pPr>
      <w:r>
        <w:t>Erwägungen</w:t>
      </w:r>
    </w:p>
    <w:p>
      <w:r>
        <w:rPr>
          <w:b/>
        </w:rPr>
        <w:t>E. 1</w:t>
      </w:r>
    </w:p>
    <w:p>
      <w:r>
        <w:t>Le Tribunal fédéral examine d'office la recevabilité de l'action et de tous les actes de procédure ( art. 3 al. 1 PCF ).</w:t>
      </w:r>
    </w:p>
    <w:p>
      <w:r>
        <w:rPr>
          <w:b/>
        </w:rPr>
        <w:t>E. 1.1</w:t>
      </w:r>
    </w:p>
    <w:p>
      <w:r>
        <w:t>Aux termes de l'art. 42 aOJ - abrogé le 1er janvier 2001 (RO 2000 2719 ss), mais en vigueur au moment du dépôt de la présente demande et donc applicable en principe à la présente espèce -, le Tribunal fédéral est compétent pour juger en instance unique de contestations de droit civil entre un canton d'une part et des particuliers d'autre part, lorsque l'une des parties le requiert en temps utile et que la valeur litigieuse est d'au moins 8'000 fr. Le tribunal, en ce cas, est compétent soit que, d'après la législation cantonale, la cause doive être traitée en la procédure ordinaire, soit qu'elle relève d'autorités spécialement désignées et statuant suivant une procédure spéciale. Sont des contestations de droit civil au sens de l'art. 42 al. 1 aOJ, non seulement celles qui sont soumises au droit privé stricto sensu, mais également d'autres prétentions patrimoniales contre l'Etat, lorsque sa responsabilité légale, contractuelle ou quasi contractuelle est engagée en vertu du droit public. Cette notion large comprend notamment les actions en réparation du dommage causé par des actes de puissance publique, licites ou illicites, engageant la responsabilité légale du canton ( ATF 118 II 206 consid. 2c; JEAN- FRANÇOIS POUDRET, Commentaire de la loi fédérale d'organisation judiciaire, Berne 1990, vol. II, n. 2.1.1 ad art. 42).</w:t>
      </w:r>
    </w:p>
    <w:p>
      <w:r>
        <w:rPr>
          <w:b/>
        </w:rPr>
        <w:t>E. 1.2</w:t>
      </w:r>
    </w:p>
    <w:p>
      <w:r>
        <w:t>Comme toutes les conditions de recevabilité de l'art. 42 aOJ sont réunies, il y a lieu d'entrer en matière sur la présente action.</w:t>
      </w:r>
    </w:p>
    <w:p>
      <w:r>
        <w:rPr>
          <w:b/>
        </w:rPr>
        <w:t>E. 1.3</w:t>
      </w:r>
    </w:p>
    <w:p>
      <w:r>
        <w:t>Peut donc demeurer indécise la question de savoir si la compétence du Tribunal fédéral pour connaître en instance unique du présent différend de droit administratif cantonal découle également de l'art. 17 al. 2 LResp./FR (approuvé le 3 mars 1988 par l'Assemblée fédérale; FF 1988 I 1391) en relation avec l' art. 190 al. 2 Cst. (Bien qu'abrogé et remplacé par un nouvel article 190 Cst. selon l'arrêté fédéral du 8 octobre 1999 relatif à la réforme de la justice, accepté par le peuple et les cantons le 12 mars 2000 [RO 2002 p. 3149 s], l' art. 190 al. 2 Cst. [dans sa version initiale] demeure applicable, l'Assemblée fédérale n'ayant pas encore fixé la date de l'entrée en vigueur des nouvelles dispositions sur la réforme de la justice.</w:t>
      </w:r>
    </w:p>
    <w:p>
      <w:r>
        <w:rPr>
          <w:b/>
        </w:rPr>
        <w:t>E. 2</w:t>
      </w:r>
    </w:p>
    <w:p>
      <w:r>
        <w:t>En principe, les agents publics répondent de leurs actes illicites selon les règles ordinaires des art. 41 ss CO . Toutefois, la législation fédérale ou cantonale peut déroger à ces règles en ce qui concerne la responsabilité encourue par ces agents publics pour le dommage ou le tort moral qu'ils causent dans l'exercice de leur charge ( art. 61 al. 1 CO ). Lorsque de telles normes existent, la responsabilité des agents publics échappe au droit civil fédéral, ce qui découle aussi de l' art. 59 al. 1 CC (cf. ATF 128 III 76 consid. 1a; 122 III 101 consid. 2 et les arrêts cités). Le canton de Fribourg a fait usage de cette possibilité en édictant la loi du 16 septembre 1986 sur la responsabilité civile des collectivités publiques et de leurs agents (LResp./FR), qui règle la réparation des dommages causés à autrui par leurs agents de manière illicite dans l'exercice de leurs fonctions. C'est donc à juste titre que les demandeurs ont fondé leur action sur cette législation cantonale.</w:t>
      </w:r>
    </w:p>
    <w:p>
      <w:r>
        <w:rPr>
          <w:b/>
        </w:rPr>
        <w:t>E. 3.1</w:t>
      </w:r>
    </w:p>
    <w:p>
      <w:r>
        <w:t>L'Etat de Fribourg répond du préjudice que ses agents causent d'une manière illicite à autrui dans l'exercice de leurs fonctions (art. 1, 2, 3 et 6 al. 1 LResp./FR). S'agissant de l'examen de l'illicéité, l'art. 22 LResp./FR prévoit que "la légalité d'une décision et d'un jugement ne peut pas être revue dans une procédure en responsabilité lorsqu'une autorité de recours a statué à titre définitif sur la décision ou le jugement". Des règles analogues existent dans d'autres cantons (cf. HANS RUDOLF SCHWARZENBACH, Die Staats- und Beamtenhaftung in der Schweiz mit Kommentar zum zürcherischen Haftungsgesetz, 2e éd., Zurich 1985, p. 123 ss; FRANZ SCHÖN, Staatshaftung als Verwaltungsrechtsschutz, thèse Bâle 1979, p. 185 ss, plus spéc. p. 192; JOST GROSS, Schweizerisches Staatshaftungsrecht, 2e éd., Berne 2001, n. 10.4, p. 353 ss; TOBIAS JAAG, Staats-und Beamtenhaftung, in: Schweizerisches Bundesverwaltungsrecht, Organisationsrecht, Bâle 1996, n. 115 ss, p. 42 ss). La loi fédérale du 14 mars 1958 sur la responsabilité de la Confédération, des membres de ses autorités et de ses fonctionnaires [LRCF; RS 170.32] prévoit également à son art. 12 que la légalité des décisions, d'arrêtés et de jugements ayant force de chose jugée ne peut pas être revue dans une procédure en responsabilité. Cette réglementation tend en effet à éviter qu'une partie puisse remettre à nouveau en cause une décision entrée en force par le biais d'une action en responsabilité (cf. à propos de l' art. 12 LRCF , ATF 119 Ib 208 consid. 3).</w:t>
      </w:r>
    </w:p>
    <w:p>
      <w:r>
        <w:rPr>
          <w:b/>
        </w:rPr>
        <w:t>E. 3.2</w:t>
      </w:r>
    </w:p>
    <w:p>
      <w:r>
        <w:t>Les demandeurs ne contestent pas sérieusement que leur père feu D.________ s'était rendu coupable de soustraction fiscale et qu'il se justifiait dès lors de réclamer le paiement des impôts ainsi éludés. Les demandeurs ont toutefois actionné l'Etat de Fribourg à raison de l'activité prétendument illicite du Juge d'instruction F.________ et du Président de la Chambre d'accusation du Tribunal cantonal G.________, qui avaient ordonné, respectivement approuvé, la mise sur écoute téléphonique de feu D.________ et certains de ses proches au cours de l'année 1993. A leur avis, les documents saisis à l'aide de ces mesures de surveillance constituaient des moyens de preuve obtenus illégalement et ne pouvaient dès lors être utilisés par les autorités fiscales pour procéder à des rappels d'impôts. Les demandeurs s'appuient sur divers avis de droit du professeur E.________. La présente demande est toutefois mal fondée en vertu de l'art. 22 LResp./FR. En effet, quoiqu'en disent les demandeurs, ces questions ont déjà été traitées par la Chambre d'accusation du Tribunal cantonal, puis par le Tribunal fédéral. Saisi d'un recours de droit administratif et d'un recours de droit public dirigés contre l'arrêt de la Cour fiscale du Tribunal administratif du 9 octobre 1998, le Tribunal fédéral a en effet examiné, à titre préjudiciel, la question de la légalité et de l'éventuelle nullité des arrêts rendus les 27 septembre 1994 et 4 octobre 1995, dans lesquels la Chambre d'accusation du Tribunal cantonal avait constaté que les écoutes téléphoniques étaient justifiées. Il est arrivé à la conclusion que la Cour fiscale du Tribunal administratif pouvait à juste titre s'estimer liée par ces deux arrêts - dotés de l'autorité de la chose jugée - et que la légalité des mesures d'enquête telles les écoutes téléphoniques ordonnées par le Juge d'instruction n'avait pas à être remise en cause. Les arrêts de la Chambre d'accusation du Tribunal cantonal n'étaient affectés d'aucun vice particulièrement grave - tant sur le plan matériel que procédural - susceptible d'entraîner leur nullité (arrêt du 31 janvier 2000, consid. 6). Dès lors, le fisc était en droit de tirer parti des documents dont la saisie avait été rendue possible grâce aux mesures de surveillance ordonnées dans une procédure pénale (ibidem, consid. 9d). Dans ces conditions, les demandeurs ne peuvent pas remettre en discussion, par le biais d'une action en responsabilité, les points qui ont été définitivement jugés dans l'arrêt du Tribunal fédéral du 31 janvier 2000, qui est doté de la force et de l'autorité de chose jugée. En d'autres termes, les demandeurs ne peuvent pas engager un procès en responsabilité sur le même objet. Certes, les demandeurs laissent entendre qu'il n'y a pas identité d'objet entre les procédures de recours 2P.411/1998 et 2A.568/1998 ayant abouti à l'arrêt du 31 janvier 2000 d'une part et la présente action en responsabilité d'autre part, car l'état de fait à la base de l'arrêt de la Cour fiscale du Tribunal administratif du 9 octobre 1998 puis de l'arrêt du 31 janvier 2000 serait gravement incomplet. Or cette argumentation ne convainc pas. En effet, les demandeurs n'ont pas démontré à satisfaction de droit en quoi l'arrêt du 31 janvier 2000 - qui n'a d'ailleurs fait l'objet d'aucune demande de révision - serait entaché de graves lacunes. Par ailleurs, il n'est pas contesté que la conclusion principale de la demande tend au paiement de 3'038'746 fr. 35; or cette somme correspond exactement au montant total des rappels de l'impôt fédéral direct [467'425 fr. 90], des impôts cantonaux [1'363'810 fr. 95] et communaux [1'207'509 fr. 50]), qui - à l'exception des impôts communaux - ont fait l'objet de l'arrêt du 31 janvier 2000 du Tribunal fédéral. A cet égard, il convient de préciser que les rappels d'impôts communaux fixés à 1'207'509 fr. 50 par la commune de Bulle le 21 mai 1997 n'ont pas fait l'objet de la procédure fédérale ayant abouti à l'arrêt du 31 janvier 2000. En tant que les demandeurs réclament un montant correspondant aux rappels des impôts communaux, leur conclusion doit dès lors également être rejetée en application de l'art. 6 al. 2 LResp./FR, prévoyant que la responsabilité de la collectivité publique est exclue lorsque le lésé n'a pas fait usage des moyens de droit qui étaient à sa disposition pour s'opposer à l'acte ou l'omission préjudiciable.</w:t>
      </w:r>
    </w:p>
    <w:p>
      <w:r>
        <w:rPr>
          <w:b/>
        </w:rPr>
        <w:t>E. 3.3</w:t>
      </w:r>
    </w:p>
    <w:p>
      <w:r>
        <w:t>En résumé, la conclusion principale (I) tendant au paiement d'un montant correspondant à celui de la créance fiscale litigieuse doit donc être rejetée. Quant à la conclusion accessoire (II) relative aux frais de procédure, elle doit suivre le même sort que la conclusion principale.</w:t>
      </w:r>
    </w:p>
    <w:p>
      <w:r>
        <w:rPr>
          <w:b/>
        </w:rPr>
        <w:t>E. 3.4</w:t>
      </w:r>
    </w:p>
    <w:p>
      <w:r>
        <w:t>S'agissant de la conclusion (III) visant à l'allocation d'une indemnité pour tort moral, elle doit aussi être écartée. D'après l'art. 24 al. 1 lettre a LResp./FR, la responsabilité de la collectivité publique s'éteint si le lésé ne fait pas valoir sa prétention dans le délai d'un an à compter du jour où il a eu connaissance du préjudice. Or, dans la mesure où cette dernière prétention est en relation avec les écoutes téléphoniques en cause qui ont pris fin le 20 décembre 1993 ou avec le suicide de feu D.________ qui a eu lieu le 20 avril 1994, elle serait de toute façon prescrite. En effet, la demande d'indemnisation préalable déposée le 18 avril 1995 devant le Conseil d'Etat se limitait à la question du renoncement des rappels d'impôts litigieux, respectivement à la restitution du montant de cette créance fiscale, mais ne faisait aucune allusion à une quelconque réparation du tort moral. Il s'ensuit que, sur ce point, l'action en responsabilité était déjà prescrite au moment où les demandeurs ont saisi le Tribunal fédéral (le 17 avril 1998).</w:t>
      </w:r>
    </w:p>
    <w:p>
      <w:r>
        <w:rPr>
          <w:b/>
        </w:rPr>
        <w:t>E. 4</w:t>
      </w:r>
    </w:p>
    <w:p>
      <w:r>
        <w:t>Vu ce qui précède, la demande doit être rejetée. Succombant, les demandeurs doivent supporter un émolument judiciaire, solidairement entre eux ( art. 156 al. 1 et 7 OJ en relation avec l' art. 69 al. 1 PCF ). Ils verseront une indemnité équitable au défendeur à titre de dépens ( art. 159 al. 1 OJ en relation avec l' art. 69 al. 2 PCF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