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2A.92/2007 vom 21. Juni 2006</w:t>
      </w:r>
    </w:p>
    <w:p>
      <w:r>
        <w:t>Bundesgericht, 2006-06-21, FR</w:t>
      </w:r>
    </w:p>
    <w:p>
      <w:r>
        <w:rPr>
          <w:b/>
        </w:rPr>
        <w:t xml:space="preserve">Quelle: </w:t>
      </w:r>
      <w:r>
        <w:t>https://mcp.opencaselaw.ch/entscheid/bger_2A.92_2007</w:t>
      </w:r>
    </w:p>
    <w:p>
      <w:r>
        <w:t>FR: TF 2A.92/2007 du 21 juin 2006</w:t>
      </w:r>
    </w:p>
    <w:p>
      <w:r>
        <w:t>IT: TF 2A.92/2007 del 21 giugno 2006</w:t>
      </w:r>
    </w:p>
    <w:p>
      <w:pPr>
        <w:pStyle w:val="Heading2"/>
      </w:pPr>
      <w:r>
        <w:t>Erwägungen</w:t>
      </w:r>
    </w:p>
    <w:p>
      <w:r>
        <w:rPr>
          <w:b/>
        </w:rPr>
        <w:t>E. 1</w:t>
      </w:r>
    </w:p>
    <w:p>
      <w:r>
        <w:t>Le Tribunal fédéral examine d'office et librement la recevabilité des recours qui lui sont soumis ( ATF 131 II 571 consid. 1 p. 573, 361 consid.1 p. 364).</w:t>
      </w:r>
    </w:p>
    <w:p>
      <w:r>
        <w:rPr>
          <w:b/>
        </w:rPr>
        <w:t>E. 1.1</w:t>
      </w:r>
    </w:p>
    <w:p>
      <w:r>
        <w:t>L'arrêt attaqué a été rendu avant l'entrée en vigueur, le 1er janvier 2007, de la nouvelle loi sur le Tribunal fédéral du 17 mai 2005 (LTF; RS 173.110). Le présent recours doit dès lors être examiné au regard des dispositions de la loi fédérale d'organisation judiciaire du 16 décembre 1943 (OJ;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 Selon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 128 II 145 consid. 1.1.1 p. 148 et les arrêts cités).</w:t>
      </w:r>
    </w:p>
    <w:p>
      <w:r>
        <w:rPr>
          <w:b/>
        </w:rPr>
        <w:t>E. 1.2.1</w:t>
      </w:r>
    </w:p>
    <w:p>
      <w:r>
        <w:t>Aux termes de l'art. 17 al. 2, 3ème phrase LSEE, les enfants célibataires de moins de 18 ans ont le droit d'être inclus dans l'autorisation d'établissement de leurs parents aussi longtemps qu'ils vivent auprès d'eux. Cette disposition s'applique par analogie aux enfants étrangers de ressortissants suisses ( ATF 130 II 137 consid. 2.1 p. 141 et la jurisprudence citée). Selon sa lettre et sa finalité, l' art. 17 al. 2 LSEE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 ATF 129 II 11 consid. 3 p. 14 ss; 125 II 585 consid. 2a p. 586/587; ATF 118 Ib 153 consid. 2b p. 159).</w:t>
      </w:r>
    </w:p>
    <w:p>
      <w:r>
        <w:t>En l'espèce, il est établi que B.________ et C.________ étaient mineures au moment - déterminant pour examiner la recevabilité du recours sous l'angle de l' art. 17 al. 2 LSEE ( ATF 130 II 137 consid. 2.1 p. 141; 129 II 11 consid. 2 p. 13, 249 consid. 1.2 p. 252 et les arrêts cités) - où leur requête a été déposée. Pour ce qui les concerne, le recours de droit administratif est donc recevable au regard de l' art. 17 al. 2 LSEE .</w:t>
      </w:r>
    </w:p>
    <w:p>
      <w:r>
        <w:rPr>
          <w:b/>
        </w:rPr>
        <w:t>E. 1.2.2</w:t>
      </w:r>
    </w:p>
    <w:p>
      <w:r>
        <w:t>L' art. 8 CEDH , comme l' art. 13 al. 1 Cst. , garantissent le droit au respect de la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 ATF 130 II 281 consid. 3.1 p. 285 et les références citées; 129 II 193 consid. 5.3.1 p. 211, 215 consid. 4.1 p. 218). Toutefois, dans la mesure où les trois filles aînées du recourant sont aujourd'hui - moment déterminant pour se prononcer sur la recevabilité du recours sous l'angle de l' art. 8 CEDH ( ATF 129 II 11 consid. 2 p. 13) - âgées de plus de 18 ans et ne se trouvent pas dans un état de dépendance particulier par rapport à leur père, en raison par exemple d'un handicap ou d'une maladie graves ( ATF 120 Ib 257 consid. 1d/e p. 261; 115 Ib 1 consid. 2c p. 5), elles ne peuvent en principe pas se prévaloir des art. 8 CEDH et 13 al. 1 Cst. Cela importe peu pour B.________ et C.________ puisque le recours, recevable sous l'angle de l' art. 17 al. 2 LSEE , implique qu'il soit procédé à une pesée complète des intérêts en cause.</w:t>
      </w:r>
    </w:p>
    <w:p>
      <w:r>
        <w:rPr>
          <w:b/>
        </w:rPr>
        <w:t>E. 1.2.3</w:t>
      </w:r>
    </w:p>
    <w:p>
      <w:r>
        <w:t>Tant les autorités cantonales que l'Office fédéral ont examiné la demande d'autorisation de séjour de A.________, majeure au moment de la demande de regroupement familial, sous l'angle des art. 13 let -tre f et 36 OLE. Au plan de la recevabilité du recours concernant l'intéressée, il faut constater - indépendamment de la décision de renvoi du dossier à l'Office fédéral - que la voie du recours de droit administratif au Tribunal fédéral est exclue dans la mesure où c'est une autorisation de séjour fondée sur l' art. 36 OLE qui est requise, conformément à l'art. 100 al. 1 lettre b ch. 3 OJ, mais qu'elle est ouverte contre une décision relative à l'assujettissement aux mesures de limitation au sens de l'art. 13 lettre f OLE ( ATF 122 II 403 consid. 1 p. 404/405). Sous cet angle, le recours est recevable en tant qu'il concerne A.________.</w:t>
      </w:r>
    </w:p>
    <w:p>
      <w:r>
        <w:rPr>
          <w:b/>
        </w:rPr>
        <w:t>E. 1.3</w:t>
      </w:r>
    </w:p>
    <w:p>
      <w:r>
        <w:t>Au surplus, déposé en temps utile et dans les formes prescrites par la loi, le présent recours est recevable au regard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ainsi que les traités internationaux (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t>Les pièces produites pour la première fois à l'appui du présent recours, en particulier celles attestant de l'octroi, le 29 janvier 2007, de la nationalité suisse au recourant et à ses deux enfants cadets, sont donc recevables.</w:t>
      </w:r>
    </w:p>
    <w:p>
      <w:r>
        <w:rPr>
          <w:b/>
        </w:rPr>
        <w:t>E. 3</w:t>
      </w:r>
    </w:p>
    <w:p>
      <w:r>
        <w:t>Il convient d'examiner en premier lieu si la situation personnelle de B.________ et de C.________ permet d'accorder le regroupement familial sollicité en leur faveur. En effet, le sort de A.________ est fortement lié à celui de ses cadettes, tant il est vrai qu'il ne serait guère concevable, compte tenu des circonstances familiales vécues, que ces trois soeurs puissent être séparées.</w:t>
      </w:r>
    </w:p>
    <w:p>
      <w:r>
        <w:rPr>
          <w:b/>
        </w:rPr>
        <w:t>E. 3.1</w:t>
      </w:r>
    </w:p>
    <w:p>
      <w:r>
        <w:t>Selon la jurisprudence ( ATF 133 II 6 consid. 3.1 p. 9 et les arrêts cités), le but de l' 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 ATF 129 II 11 consid. 3.1.3 p. 14 ss, 249 consid. 2.1 p. 252). Ces restrictions sont pareillement valables lorsqu'il s'agit d'examiner sous l'angle de l' art. 8 CEDH la question du droit au regroupement familial (partiel) d'enfants de parents séparés ou divorcés ( ATF 129 II 249 consid. 2.4 p. 256; 126 II 329 consid. 3b p. 332; 125 II 633 consid. 3a p. 639 ss et les arrêt cités).</w:t>
      </w:r>
    </w:p>
    <w:p>
      <w:r>
        <w:t>Dans son arrêt du 19 décembre 2006 (ATF 133 II p. 6 ss), le Tribunal fédéral a constaté que les principes appliqués par la Cour européenne en matière de regroupement partiel et différé ne remettaient pas en cause sa pratique tendant à tenir compte de l'âge des enfants concernés et de de leurs chances de pouvoir s'intégrer en Suisse. Il a ainsi confirmé sa jurisprudence selon laquelle il y avait lieu, dans chaque cas, de prendre en considération l'ensemble des circonstances particulières, soit la situation personnelle et familiale de l'enfant et de ses réelles chances d'intégration. A cet égard, le nombre d'années qu'il avait vécues à l'étranger et la force des attaches familiales, sociales et culturelles qu'il s'était créées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 ATF 133 II 6 consid. 3.1.1 p. 11 et 5.3 p. 20).</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 ATF 133 II 6 consid. 3.2 p. 13 et 5.5 p. 22/23).</w:t>
      </w:r>
    </w:p>
    <w:p>
      <w:r>
        <w:rPr>
          <w:b/>
        </w:rPr>
        <w:t>E. 3.2</w:t>
      </w:r>
    </w:p>
    <w:p>
      <w:r>
        <w:t>En l'espèce, B.________ et C.________, aujourd'hui âgées de 23 ans et 19 ans et demi, ont toujours vécu dans leur pays d'origine. Elles y ont été scolarisées et c'est en Turquie qu'elles ont leurs attaches sociales et culturelles. Depuis le départ de leur père à destination de la Suisse, elles ont vécu, à l'instar de leur frère et soeurs, une enfance et une adolescence difficiles. Après son divorce, leur mère a quitté le domicile familial pour rejoindre ses parents. Elle n'a plus vécu auprès de ses enfants et s'est désintéressée de leur éducation et de leur sort, estimant qu'il incombait à leur père de s'en occuper. Le père et la belle-mère du recourant, auquel celui-ci avait confié la garde des enfants, n'ont progressivement plus pu faire face à leurs responsabilités, au point que A.________ a dû interrompre sa scolarité en 1995 pour s'occuper de ses soeurs et de son frère. Dans un rapport du 6 septembre 2002, la branche turque du Service Social International a relevé que les enfants vivaient seuls depuis six mois, que leur situation s'apparentait à un abandon, que leur assiduité à la fréquentation de l'école en pâtissait et que les cadets étaient exclus par les autres enfants du fait de leur isolement social. Au moment de la demande de regroupement familial présentée par le recourant, ses enfants étaient donc livrés à eux-mêmes et dans un état d'abandon affectif et social. Ils ne se sentaient en sécurité qu'à l'occasion des vacances que leur père passait en Turquie deux fois par an. Pour le surplus, il est établi que le recourant était en contact téléphonique presque quotidiennement avec ses enfants, qu'il subvenait seul à leurs besoins matériels et qu'il prenait régulièrement des nouvelles de leur scolarité auprès des établissements scolaires qu'ils fréquentaient. Compte tenu de l'éloignement géographique, il ne pouvait guère s'impliquer davantage dans la surveillance et l'éducation de ses enfants. Le désintérêt manifesté par leur mère et l'éloignement progressif de leurs grands-parents paternels ont eu pour effet que la relation familiale nouée par les enfants avec leur père est devenue prépondérante, en dépit de la séparation.</w:t>
      </w:r>
    </w:p>
    <w:p>
      <w:r>
        <w:t>Il est certes reproché au recourant de n'avoir demandé le regroupement familial en faveur de ses enfants qu'en 2001, alors qu'il bénéficiait d'une autorisation de séjour annuelle depuis 1994 et d'une autorisation d'établissement depuis fin 1999. Le recourant fait valoir à cet égard que sa seconde épouse n'était pas disposée à accueillir ses enfants, à tout le moins la fratrie entière. Il ne ressort pas du dossier que l'intéressée ait été formellement entendue à ce sujet, mais l'on peut comprendre qu'elle ait manifesté quelques réticences à assumer le rôle de mère de substitution pour cinq enfants. Il est en revanche établi que le recourant a fait venir sa fille aînée à Genève pour un séjour touristique et qu'il a envisagé de solliciter un regroupement familial en faveur de ses filles A.________ et B.________. L'avocat consulté dans cette optique l'a découragé d'entreprendre cette démarche, pour le motif qu'une demande de regroupement familial partielle n'avait pas de chances d'aboutir. Ces circonstances dénotent que le recourant, loin de se désintéresser du sort de ses enfants en Tuquie, s'est préoccupé avant 2001 de la possibilité d'un regroupement familial. Il semble même que ce souci soit la cause de la désunion conjugale ayant abouti à son divorce. Il a ainsi déposé une demande de regroupement familial après avoir quitté sa femme, à une période par ailleurs caractérisée par une dégradation significative des conditions d'encadrement de ses enfants. A défaut d'être pleinement convaincantes, les explications données par le recourant quant à la tardiveté de la requête de regroupement familial sont plausibles.</w:t>
      </w:r>
    </w:p>
    <w:p>
      <w:r>
        <w:t>Abandonnés à leur sort en Turquie, les enfants du recourant ont dû faire preuve de solidarité et l'épreuve commune qu'ils ont traversée a indiscutablement créé des liens affectifs très forts entre eux. On peut donc comprendre la tristesse, le désarroi, voire une forme de sentiment d'injustice ressentis par ceux des enfants qui n'ont pas été autorisés à rejoindre leur père. En réservant un sort différent aux cadets - désormais suisses - qu'aux aînés, les autorités fédérales ont assurément voulu tenir compte des conditions de vie difficile des enfants - peut-être plus supportables pour les aînées - mais ont méconnu le principe de l'unité de la famille, élément capital en matière de regroupement familial. B.________ et C.________ sont certes majeures mais encore jeunes et se retrouvent esseulées dans leur pays d'origine, privées des liens affectifs intenses noués avec leurs cadets et isolées sur le plan social. Même si elles n'ont plus besoin d'une véritable prise en charge par des adultes, leur situation personnelle correspond encore à une forme d'abandon familial.</w:t>
      </w:r>
    </w:p>
    <w:p>
      <w:r>
        <w:t>L'autorité intimée relève à juste titre que compte tenu de leur âge et de leur méconnaissance de la langue française, les intéressées pourraient être confrontées à certaines difficultés d'adaptation en Suisse. Leur père peut cependant compter sur l'appui moral et matériel de plusieurs membres de sa famille établis à Genève. Leur frère et leur soeur, en phase d'intégration, pourraient également leur apporter le soutien dont elles auraient besoin. Tout bien considéré, les difficultés auxquelles elles seraient confrontées ne paraissent pas plus insurmontables que celles auxquelles elles doivent faire face en Turquie.</w:t>
      </w:r>
    </w:p>
    <w:p>
      <w:r>
        <w:rPr>
          <w:b/>
        </w:rPr>
        <w:t>E. 3.3</w:t>
      </w:r>
    </w:p>
    <w:p>
      <w:r>
        <w:t>Compte tenu du contexte familial et des liens affectifs liant B.________ et C.________ à leur père, qui reste leur seul repère familial, il paraît difficile d'affirmer, comme le fait le Département, que la demande de regroupement familial présentée répond à des motifs de convenance personnelle et matérielle. Selon toute vraisemblance, ce n'est pas l'intention d'assurer à ses enfants un avenir plus favorable en Suisse qui a joué un rôle décisif dans la démarche du recourant, mais bien la nécessité d'un père de famille de réagir à la situation d'abandon dans laquelle ses enfants se trouvaient et de leur offrir un cadre familial.</w:t>
      </w:r>
    </w:p>
    <w:p>
      <w:r>
        <w:t>Les circonstances particulières du cas d'espèce, singulièrement le vécu des intéressées, leur isolement affectif et social, la prédominance des relations familiales avec leur père ainsi que la constellation familiale autorisent, à titre exceptionnel, le regroupement familial sollicité, en dépit de l'âge de B.________ et de C.________.</w:t>
      </w:r>
    </w:p>
    <w:p>
      <w:r>
        <w:rPr>
          <w:b/>
        </w:rPr>
        <w:t>E. 4.1</w:t>
      </w:r>
    </w:p>
    <w:p>
      <w:r>
        <w:t>La situation de A.________ se présente sous un angle différent puisqu'elle était déjà majeure au moment de la demande de regroupement familial. C'est la raison pour laquelle le recourant a sollicité en sa faveur l'octroi d'une autorisation de séjour fondée sur l'art. 13 lettre f OLE ou sur l' art. 36 OLE . La Commission cantonale de recours, en annulant la décision de l'Office cantonal considérant qu'il n'existait pas de raison importante au sens des art. 13 lettre f et 36 OLE justifiant la délivrance d'une autorisation de séjour, a implicitement admis que les conditions d'application de ces dispositions étaient réunies. C'est également sur la base de celles-ci que l'Office fédéral a refusé son approbation, puisque A.________ ne pouvait plus invoquer un droit au regroupement familial. On peine dès lors à comprendre que l'autorité intimée ne se soit pas prononcée sur le cas de A.________ pour le motif que l'Office cantonal n'avait pas pris formellement de nouvelle décision la concernant. Il n'en avait pas pris non plus pour les autres enfants du recourant, sans que le Département y voie un motif pour ne pas statuer sur leur cas. Il semble en fait que l'Office fédéral ait refusé son approbation après réception de la décision de la Commission cantonale de recours qui lui a été transmise directement par cette instance.</w:t>
      </w:r>
    </w:p>
    <w:p>
      <w:r>
        <w:t>Comme le relève pertinemment le recourant, le renvoi du dossier de A.________ à l'autorité cantonale entraînerait d'inutiles retards dans la mesure où l'intéressée ne pourrait guère fournir que des renseignements d'ordre général sur son avenir personnel et professionnel en Suisse; en particulier, elle serait bien en peine de fournir l'adresse d'un employeur potentiel susceptible de déposer en sa faveur une demande d'autorisation de séjour et de travail. Il faut donc présumer que compte tenu de son âge, A.________ serait en mesure d'exercer une activité lucrative après une période d'adaptation à son nouveau cadre de vie et que sa situation doit être examinée au regard de l'art. 13 lettre f OLE.</w:t>
      </w:r>
    </w:p>
    <w:p>
      <w:r>
        <w:rPr>
          <w:b/>
        </w:rPr>
        <w:t>E. 4.2</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Il y a notamment lieu de se fonder sur les relations familiales du requérant en Suisse et dans sa patrie, sur son état de santé, sur sa situation professionnelle, sur son intégration, etc. ( ATF 130 II 39 consid. 3 p. 42).</w:t>
      </w:r>
    </w:p>
    <w:p>
      <w:r>
        <w:rPr>
          <w:b/>
        </w:rPr>
        <w:t>E. 4.3</w:t>
      </w:r>
    </w:p>
    <w:p>
      <w:r>
        <w:t>En l'espèce, A.________ a dû interrompre sa scolarité à l'âge de treize ans pour s'occuper de ses soeurs et de son frère. Dans un contexte familial perturbé, elle a assumé pour ceux-ci le rôle de mère de substitution, avec toutes les difficultés que cela implique pour une jeune fille de cet âge. Sur le plan humain, il paraît difficilement concevable de lui refuser la vie de famille enfin offerte à tous les autres enfants. Selon la jurisprudence, l'art. 13 lettre f OLE peut d'ailleurs trouver application lorsque le refus d'une autorisation de séjour aurait pour résultat de séparer les membres d'une même famille ayant partagé pendant longtemps les mêmes vicissitudes de l'existence dans leur pays d'origine et qui ne pourraient pratiquement plus rester en contact (arrêt 2A.446/1997 du 24 août 1998, consid. 3b, non publié). Or, il est établi que les enfants X.________ ont vécu une enfance commune particulièrement difficile et que le refus d'autorisation de séjour en faveur de A.________ aurait pour effet de rompre les liens personnels et affectifs étroits qu'elle a tissé avec ses cadets. Pour ceux-ci également, le refus d'autoriser la venue en Suisse de A.________ serait ressentie très durement. Particulièrement pour D.________ et E.________ qui, après le départ de leur père et l'abandon de leur mère, sont désormais privés de la présence de cette soeur aînée à laquelle ils ont été attachés comme un enfant peut l'être à l'égard d'une mère. Même si le cas d'extrême gravité prévu par l'art. 13 lettre f OLE doit, en principe, être réalisé dans la personne du requérant et non de celle d'un tiers (arrêt 2A.89/2000 du 21 mars 2000, consid. 1a, non publié), il peut être dérogé à cette règle dans des cas exceptionnels, par application analogique des critères tirés de l' art. 8 CEDH , dans la mesure où des motifs d'ordre familial seraient liés à cette situation. Or, l'un des critères susceptible d'être ainsi pris en compte dans cette perspective pourrait être l'état de dépendance où un membre de la famille du requérant se trouverait à l'égard de celui-ci (arrêt 2A.627/2006 du 28 novembre 2006, consid. 4.2.1, non publié). C'est sous cet angle également qu'un cas de rigueur au sens de l'art. 13 lettre f OLE peut être retenu.</w:t>
      </w:r>
    </w:p>
    <w:p>
      <w:r>
        <w:t>Appréciée dans son ensemble, la situation personnelle de A.________, répond dès lors aux exigences de l'art. 13 lettre f OLE. Priver l'intéressée de la possibilité de rejoindre les siens en Suisse porterait atteinte en effet au principe de l'unité de la famille et la placerait dans une situation de détresse de par la rupture de l'ensemble de ses liens affectifs et familiaux.</w:t>
      </w:r>
    </w:p>
    <w:p>
      <w:r>
        <w:rPr>
          <w:b/>
        </w:rPr>
        <w:t>E. 5.1</w:t>
      </w:r>
    </w:p>
    <w:p>
      <w:r>
        <w:t>Vu ce qui précède, le recours doit être admis et la décision attaquée annulée. Il y a lieu de constater que B.________ et C.________ ont droit à une autorisation de séjour au titre du regroupement familial et que A.________ est exemptée des mesures de limitation au sens de l'art. 13 lettre f OLE, ce qui justifie la transmission du dossier à l'Office cantonal pour qu'il statue sur l'octroi des autorisations de séjour requises.</w:t>
      </w:r>
    </w:p>
    <w:p>
      <w:r>
        <w:rPr>
          <w:b/>
        </w:rPr>
        <w:t>E. 5.2</w:t>
      </w:r>
    </w:p>
    <w:p>
      <w:r>
        <w:t>Succombant, la Confédération devra verser au recourant une indemnité à titre de dépens pour la procédure devant le Tribunal fédéral et devant le Département ( art. 159 al. 1 OJ ).</w:t>
      </w:r>
    </w:p>
    <w:p>
      <w:r>
        <w:t>Le présent arrêt est rendu sans frais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