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2A.75/2000 vom 23. Februar 2000</w:t>
      </w:r>
    </w:p>
    <w:p>
      <w:r>
        <w:t>Bundesgericht, 2000-02-23, FR</w:t>
      </w:r>
    </w:p>
    <w:p>
      <w:r>
        <w:rPr>
          <w:b/>
        </w:rPr>
        <w:t xml:space="preserve">Quelle: </w:t>
      </w:r>
      <w:r>
        <w:t>https://mcp.opencaselaw.ch/entscheid/bger_2A.75_2000</w:t>
      </w:r>
    </w:p>
    <w:p>
      <w:r>
        <w:t>FR: TF 2A.75/2000 du 23 février 2000</w:t>
      </w:r>
    </w:p>
    <w:p>
      <w:r>
        <w:t>IT: TF 2A.75/2000 del 23 febbraio 2000</w:t>
      </w:r>
    </w:p>
    <w:p>
      <w:pPr>
        <w:pStyle w:val="Heading2"/>
      </w:pPr>
      <w:r>
        <w:t>Regeste</w:t>
      </w:r>
    </w:p>
    <w:p>
      <w:r>
        <w:t>Droit de cité et droit des étrangers</w:t>
      </w:r>
    </w:p>
    <w:p>
      <w:pPr>
        <w:pStyle w:val="Heading2"/>
      </w:pPr>
      <w:r>
        <w:t>Erwägungen</w:t>
      </w:r>
    </w:p>
    <w:p>
      <w:r>
        <w:rPr>
          <w:b/>
        </w:rPr>
        <w:t>E. 1</w:t>
      </w:r>
    </w:p>
    <w:p>
      <w:r>
        <w:t>a) 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105 al. 2 OJ ). Tel n'est pas le cas de l'arrêt entrepris. En particulier, au vu des éléments dont il disposait et qui sont rappelés dans sa décision, le Tribunal administratif pouvait renoncer à l'audition du mari, dont la position était connue par ses déclarations en cours de procédure, cela sans commettre de déni de justice formel. b) Le Tribunal fédéral n'a en principe pas à tenir compte de faits nouveaux ( ATF 121 II 97 consid. 1c p. 99). En ce qui concerne le certificat médical produit par la recourante, selon lequel elle est enceinte, le Tribunal fédéral ne peut se fonder sur ce fait nouveau, qui n'est de toute façon pas déterminant. En effet, la recourante elle-même n'affirme pas qu'elle serait enceinte des oeuvres de son mari.</w:t>
      </w:r>
    </w:p>
    <w:p>
      <w:r>
        <w:rPr>
          <w:b/>
        </w:rPr>
        <w:t>E. 2</w:t>
      </w:r>
    </w:p>
    <w:p>
      <w:r>
        <w:t>Au vu des faits constatés par la juridiction cantonale, le mariage n'existe plus que formellement. Les époux vivent chacun séparément de leur côté et il n'y a pas de volonté sérieuse d'une reprise de la vie commune. Dans ces conditions, c'est à bon droit que l'arrêt attaqué a retenu que la recourante commettait un abus de droit en invoquant ce mariage uniquement pour obtenir la prolongation de son autorisation de séjour ( ATF 121 II 97 consid. 4 et les références citées).</w:t>
      </w:r>
    </w:p>
    <w:p>
      <w:r>
        <w:rPr>
          <w:b/>
        </w:rPr>
        <w:t>E. 3</w:t>
      </w:r>
    </w:p>
    <w:p>
      <w:r>
        <w:t>Le recours doit dès lors être rejeté dans la procédure simplifiée de l' art. 36a OJ , avec renvoi pour le surplus à l'arrêt du Tribunal administratif. Comme le recours était d'emblée privé de toute chance de succès, la demande d'assistance judiciaire ne peut être que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