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2A.734/2004 vom 18. August 2005</w:t>
      </w:r>
    </w:p>
    <w:p>
      <w:r>
        <w:t>Bundesgericht, 2005-08-18, FR</w:t>
      </w:r>
    </w:p>
    <w:p>
      <w:r>
        <w:rPr>
          <w:b/>
        </w:rPr>
        <w:t xml:space="preserve">Quelle: </w:t>
      </w:r>
      <w:r>
        <w:t>https://mcp.opencaselaw.ch/entscheid/bger_2A.734_2004</w:t>
      </w:r>
    </w:p>
    <w:p>
      <w:r>
        <w:t>FR: TF 2A.734/2004 du 18 août 2005</w:t>
      </w:r>
    </w:p>
    <w:p>
      <w:r>
        <w:t>IT: TF 2A.734/2004 del 18 agosto 2005</w:t>
      </w:r>
    </w:p>
    <w:p>
      <w:pPr>
        <w:pStyle w:val="Heading2"/>
      </w:pPr>
      <w:r>
        <w:t>Regeste</w:t>
      </w:r>
    </w:p>
    <w:p>
      <w:r>
        <w:t>taxe sur la valeur ajoutée; modifications postérieures de la base imposable | Finances publiques &amp; droit fiscal</w:t>
      </w:r>
    </w:p>
    <w:p>
      <w:pPr>
        <w:pStyle w:val="Heading2"/>
      </w:pPr>
      <w:r>
        <w:t>Erwägungen</w:t>
      </w:r>
    </w:p>
    <w:p>
      <w:r>
        <w:rPr>
          <w:b/>
        </w:rPr>
        <w:t>E. 1.1</w:t>
      </w:r>
    </w:p>
    <w:p>
      <w:r>
        <w:t>Le Tribunal fédéral examine d'office et librement la recevabilité des recours qui lui sont soumis ( ATF 130 I 312 consid. 1 p. 317; 130 II 388 consid. 1 p. 389, 321 consid. 1 p. 324).</w:t>
      </w:r>
    </w:p>
    <w:p>
      <w:r>
        <w:rPr>
          <w:b/>
        </w:rPr>
        <w:t>E. 1.2</w:t>
      </w:r>
    </w:p>
    <w:p>
      <w:r>
        <w:t>Formé contre une décision au sens de l' art. 5 PA , prise par une Commission fédérale de recours (art. 98 lettre e OJ) et fondé sur le droit public fédéral, le présent recours, qui ne tombe sous aucune des exceptions mentionnées aux art. 99 à 102 OJ, est en principe recevable en vertu des art. 97 ss OJ ainsi que de la règle particulière des art. 54 al. 1 OTVA et 66 al. 1 de la loi fédérale du 2 septembre 1999 régissant la TVA (LTVA; RS 641.20).</w:t>
      </w:r>
    </w:p>
    <w:p>
      <w:r>
        <w:rPr>
          <w:b/>
        </w:rPr>
        <w:t>E. 1.3</w:t>
      </w:r>
    </w:p>
    <w:p>
      <w:r>
        <w:t>La Commission de recours ayant un plein pouvoir d'examen (art. 49 en relation avec l' art. 71a al. 2 PA ), son prononcé se substitue à la décision de l'Administration fédérale (effet dévolutif complet; voir Fritz Gygi, Bundesverwaltungsrechtspflege, 2ème éd., Berne 1983, p. 189 s.). Dès lors, le recours devant l'instance de céans peut seulement avoir pour objet le prononcé en question et la conclusion tendant à l'annulation de la décision de l'Administration fédérale du 26 novembre 2002 est irrecevable. Sous cette réserve, le présent recours, déposé dans les formes et le délai requis, est recevable.</w:t>
      </w:r>
    </w:p>
    <w:p>
      <w:r>
        <w:rPr>
          <w:b/>
        </w:rPr>
        <w:t>E. 2.1</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130 III 707 consid. 3.1. p. 709; 130 I 312 consid. 1.2 p. 318 et les arrêts cités).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130 I 312 consid. 1.2 p. 318 et les arrêts cités). De surcroît, en matière de contributions publiques, le Tribunal fédéral peut aller au-delà des conclusions des parties, à l'avantage ou au détriment de celles-ci, lorsque le droit fédéral est violé ou lorsque des faits ont été constatés de manière inexacte ou incomplète ( art. 114 al. 1 OJ ).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130 II 149 consid. 1.2 p. 154; 128 II 145 consid. 1.2.1 p. 150). En outre, le Tribunal fédéral ne peut pas revoir l'opportunité de la décision entreprise, le droit fédéral ne prévoyant pas un tel examen en la matière (art. 104 lettre c ch. 3 OJ).</w:t>
      </w:r>
    </w:p>
    <w:p>
      <w:r>
        <w:rPr>
          <w:b/>
        </w:rPr>
        <w:t>E. 2.2</w:t>
      </w:r>
    </w:p>
    <w:p>
      <w:r>
        <w:t>Selon l'art. 93 al. 1 de la loi fédérale régissant la taxe sur la valeur ajoutée, entrée en vigueur le 1er janvier 2001,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en vigueur jusqu'au 31 décembre 2000, s'applique dès lors au présent litige, qui porte sur les périodes fiscales allant du premier trimestre 1995 au premier trimestre 1999.</w:t>
      </w:r>
    </w:p>
    <w:p>
      <w:r>
        <w:rPr>
          <w:b/>
        </w:rPr>
        <w:t>E. 3.1</w:t>
      </w:r>
    </w:p>
    <w:p>
      <w:r>
        <w:t>La recourante soutient que la créance de Y.________ AG de 2'255'262 fr. 25 correspond à une "prétention en dédommagement" qui n'a jamais fait l'objet ni d'une facture ni d'un crédit de la TVA y afférente, qu'il incombait à l'Administration fédérale, en application du principe de la bonne foi et du droit à la preuve au sens des art. 2 et 8 CC , de requérir expressément la production des pièces propres à établir cette absence de facture et de déclaration TVA l'incluant et que la présomption retenue par l'autorité intimée est sans fondement et, partant, illicite.</w:t>
      </w:r>
    </w:p>
    <w:p>
      <w:r>
        <w:rPr>
          <w:b/>
        </w:rPr>
        <w:t>E. 3.2</w:t>
      </w:r>
    </w:p>
    <w:p>
      <w:r>
        <w:t>D'une manière générale, la procédure administrative est régie, s'agissant de l'établissement des faits, par la maxime inquisitoriale selon laquelle l'autorité appelée à statuer établit les faits d'office (André Grisel, Traité de droit administratif, tome II, Neuchâtel 1984, p. 929; Alfred Kölz/Isabelle Häner, Verwaltungsverfahren und Verwaltungsrechtspflege des Bundes, 2ème éd., Zurich 1998, p. 37; Xavier Oberson, Le contentieux fiscal, in: OREF [édit.], Les procédures en droit fiscal, Berne et autres 1997, p. 136). Ce principe est tempéré, notamment en droit fiscal, par l'obligation des parties de collaborer à l'établissement des faits. En particulier, on peut attendre du contribuable qu'il allègue les faits de nature à diminuer la charge fiscale et qu'il donne les renseignements et produise les documents propres à les établir, surtout s'il est seul à les détenir (2A.507/2002, RDAF 2004 II p. 136 consid. 3.3; Oberson, op. cit., p. 136 s.). Une telle règle est conforme au principe général de la répartition du fardeau de la preuve prévu par l' art. 8 CC .</w:t>
      </w:r>
    </w:p>
    <w:p>
      <w:r>
        <w:rPr>
          <w:b/>
        </w:rPr>
        <w:t>E. 3.3</w:t>
      </w:r>
    </w:p>
    <w:p>
      <w:r>
        <w:t>En l'espèce, l'Administration fédérale a expressément requis de la recourante, par lettre du 9 avril 2002, une copie de la facture de Y.________ AG portant sur la somme de 2'255'262 fr. 25 ainsi qu'un extrait de sa comptabilité concernant l'enregistrement de la TVA relative à ce montant. La recourante ne s'est pas exécutée. Elle n'a jamais fourni les documents requis, que ce soit en procédure devant l'Administration fédérale, devant la Commission de recours ou dans le cadre de la présente procédure de recours. Son affirmation selon laquelle la créance de Y.________ AG constituerait en fait une "prétention en dédommagement" n'est étayée par aucune explication sur la nature du dédommagement invoqué. La seule pièce produite à cet égard est un courrier du conseil de Y.________ AG du 3 juin 1998 dans lequel celui-ci fait bien mention d'un dédommagement lié au contrat de "franchisage" et de coopération conclu entre parties le 29 décembre 1994; il déclare toutefois se référer à ce sujet aux différentes factures originales de Y.________ AG en possession de la recourante. La recourante détenait donc apparemment les factures permettant d'établir le fondement de la prétention de Y.________ AG et il lui incombait de les produire, indépendamment des intentions qu'elle pouvait prêter à l'Administration fédérale. Les principes de répartition du fardeau de la preuve lui imposaient également de renseigner l'Administration fédérale au sujet de l'impôt préalable déduit, en détaillant de manière précise les factures se rapportant à cet impôt. Cette manière de faire lui aurait permis, le cas échéant, de démontrer que l'impôt préalable déduit ne comprenait pas celui relatif à la facture de 2'255'262 fr. 25 de Y.________ AG ou aux différentes factures composant ce montant. L'absence de collaboration de la recourante autorisait l'Administration fédérale à présumer que l'impôt préalable avait été déduit, conformément à la méthode de décompte appliquée par la recourante, soit selon les prestations convenues. L'autorité intimée n'a donc pas violé les principes de la bonne foi et de la répartition du fardeau de la preuve en confirmant la licéité de cette présomption.</w:t>
      </w:r>
    </w:p>
    <w:p>
      <w:r>
        <w:rPr>
          <w:b/>
        </w:rPr>
        <w:t>E. 4.1</w:t>
      </w:r>
    </w:p>
    <w:p>
      <w:r>
        <w:t>Invoquant une "violation arbitraire de la Commission fédérale de recours des faits constatés par elle", la recourante qualifie l'attitude de l'autorité intimée de contradictoire: celle-ci aurait confirmé la présomption que la recourante avait déduit l'impôt préalable afférent au montant de 2'255'262 fr. 25, tout en admettant qu'elle ne pouvait pas avoir déduit l'impôt préalable relatif à la fois à cette créance et à une autre créance de Y.________ AG, d'un montant de 1'800'000 fr., l'impôt préalable correspondant à ces deux créances étant en effet supérieur à la somme des montants ressortant des décomptes établis pour les années 1995 et 1996.</w:t>
      </w:r>
    </w:p>
    <w:p>
      <w:r>
        <w:rPr>
          <w:b/>
        </w:rPr>
        <w:t>E. 4.2</w:t>
      </w:r>
    </w:p>
    <w:p>
      <w:r>
        <w:t>L'existence d'une prétention de Y.________ AG de 1'800'000 fr. ressort exclusivement d'un courrier de la recourante du 11 juillet 1996, où celle-ci a indiqué à l'Administration fédérale que Y.________ AG lui avait facturé 1'800'000 fr. pour ses prestations, montant contesté mais comptabilisé jusqu'à droit jugé. Cette somme de 1'800'000 fr. ne se retrouve pas comme telle dans les comptes de la recourante. L'Administration fédérale s'y est notamment référée, dans sa décision du 26 novembre 2002, pour retenir que si la recourante avait comptabilisé l'impôt préalable afférent à cette facture, il n'existait pas de raison objective de penser qu'elle aurait agi différemment avec la facture de 2'255'262 fr. 25. L'Administration fédérale a donc émis l'hypothèse de l'existence de deux créances de Y.________ AG à l'encontre de la recourante. La Commission de recours a critiqué cette hypothèse, en relevant qu'il était impossible que la recourante ait réclamé l'impôt préalable relatif à deux factures de cette ampleur; en effet, le montant de l'impôt préalable réclamé aurait alors été supérieur au montant global ressortant des décomptes relatifs aux années 1995 et 1996. L'autorité intimée a donc implicitement nié l'hypothèse de l'existence de deux prétentions distinctes de Y.________ AG. Il est en effet vraisemblable que le montant de 1'800'000 fr. articulé par la recourante constituait un ordre de grandeur des prétentions de Y.________ AG qui se sont finalement élevées à 2'255'262 fr. 25. C'est à bon droit que l'autorité intimée a retenu que la prétention de Y.________ AG a atteint la somme de 2'255'262 fr. 25 à la fin du premier semestre 1996. En effet, dans sa lettre du 3 juin 1998, le conseil de Y.________ AG a précisé que la créance de sa cliente, par 2'255'262 fr. 25, portait intérêt à 5% l'an dès le 30 juin 1996. Or, l'impôt préalable que la recourante a pu réclamer est compatible, pour une telle créance, avec le montant global ressortant des décomptes produits pour 1995 et 1996. C'est donc en vain que la recourante se prévaut d'une contradiction dans le raisonnement de l'intimée: s'il est exact que la recourante n'aurait pu réclamer un impôt préalable relatif à deux factures totalisant 4'055'262 fr. 25 (1'800'000 fr. + 2'255'262 fr. 25), elle était en mesure de le faire pour une facture de 2'255'262 fr. 25 ou pour plusieurs factures correspondant globalement à cette somme. Pour le surplus, la présomption de l'Administration fédérale, confirmée par la Commission de recours, aurait pu, le cas échéant, être renversée par la production de la facture (ou des factures) de Y.________ AG et de l'ensemble des factures correspondant au montant total de l'impôt préalable déduit pour 1995 et 1996. Faute d'avoir collaboré utilement à l'établissement des faits propres à fonder son point de vue, la recourante ne peut pas se plaindre d'une appréciation arbitraire de ces faits et s'opposer à la présomption que l'impôt préalable a été déduit, conformément à la méthode de décompte qui lui était applicable.</w:t>
      </w:r>
    </w:p>
    <w:p>
      <w:r>
        <w:rPr>
          <w:b/>
        </w:rPr>
        <w:t>E. 5</w:t>
      </w:r>
    </w:p>
    <w:p>
      <w:r>
        <w:t>Vu ce qui précède, le recours doit être rejeté dans la mesure où il est recevable. Succombant, la recourante doit supporter les frais judiciaires ( art. 156 al. 1, 153 et 153a OJ ).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