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2A.718/2006 vom 21. März 2007</w:t>
      </w:r>
    </w:p>
    <w:p>
      <w:r>
        <w:t>Bundesgericht, 2007-03-21, FR</w:t>
      </w:r>
    </w:p>
    <w:p>
      <w:r>
        <w:rPr>
          <w:b/>
        </w:rPr>
        <w:t xml:space="preserve">Quelle: </w:t>
      </w:r>
      <w:r>
        <w:t>https://mcp.opencaselaw.ch/entscheid/bger_2A.718_2006</w:t>
      </w:r>
    </w:p>
    <w:p>
      <w:r>
        <w:t>FR: TF 2A.718/2006 du 21 mars 2007</w:t>
      </w:r>
    </w:p>
    <w:p>
      <w:r>
        <w:t>IT: TF 2A.718/2006 del 21 marzo 2007</w:t>
      </w:r>
    </w:p>
    <w:p>
      <w:pPr>
        <w:pStyle w:val="Heading2"/>
      </w:pPr>
      <w:r>
        <w:t>Erwägungen</w:t>
      </w:r>
    </w:p>
    <w:p>
      <w:r>
        <w:rPr>
          <w:b/>
        </w:rPr>
        <w:t>E. 1.1</w:t>
      </w:r>
    </w:p>
    <w:p>
      <w:r>
        <w:t>La loi du 17 juin 2005 sur le Tribunal fédéral (LTF; RS 173.110) est entrée en vigueur le 1er janvier 2007. L'acte attaqué ayant été rendu avant cette date, la procédure reste régie par la loi fédérale d'organisation judiciaire du 16 décembre 1943 (ci-après: OJ; art. 132 al. 1 LTF ).</w:t>
      </w:r>
    </w:p>
    <w:p>
      <w:r>
        <w:rPr>
          <w:b/>
        </w:rPr>
        <w:t>E. 1.2</w:t>
      </w:r>
    </w:p>
    <w:p>
      <w:r>
        <w:t>La voie du recours de droit administratif étant en principe ouverte contre les décisions relatives à l'assujettissement aux mesures de limitation prévue par l'ordonnance limitant le nombre des étrangers ( ATF 122 II 403 consid. 1 p. 404/405) et les autres conditions formelles des art. 97 ss OJ étant remplies, le présent recours est recevable.</w:t>
      </w:r>
    </w:p>
    <w:p>
      <w:r>
        <w:rPr>
          <w:b/>
        </w:rPr>
        <w:t>E. 2</w:t>
      </w:r>
    </w:p>
    <w:p>
      <w:r>
        <w:t>Le recours de droit administratif peut être formé pour violation du droit fédéral, y compris l'abus et l'excès du pouvoir d'appréciation ( art. 104 lettre a OJ ). Le Tribunal fédéral vérifie d'office l'application du droit fédéral, sans être lié par les motifs invoqués par les parties (art. 114 al. 1 in fine OJ). Lorsque, comme en l'espèce, le recours n'est pas dirigé contre la décision d'une autorité judiciaire, le Tribunal fédéral peut également revoir d'office les constatations de fait ( art. 104 lettre b et 105 al. 1 OJ ). En matière de police des étrangers, lorsque la décision attaquée n'émane pas d'une autorité judiciaire, le Tribunal fédéral fonde en principe ses jugements, formellement et matériellement, sur l'état de fait et de droit existant au moment de sa propre décision ( ATF 124 II 361 consid. 2a p. 365; 122 II 1 consid. 1b p. 4). En revanche, le Tribunal fédéral ne peut pas revoir l'opportunité de la décision entreprise, le droit fédéral ne prévoyant pas un tel examen dans ce domaine (art. 104 lettre c OJ a contrario; ATF 130 V 196 consid. 4 p. 203/204).</w:t>
      </w:r>
    </w:p>
    <w:p>
      <w:r>
        <w:rPr>
          <w:b/>
        </w:rPr>
        <w:t>E. 3</w:t>
      </w:r>
    </w:p>
    <w:p>
      <w:r>
        <w:t>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lettres a et c OLE). L'art. 13 lettre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w:t>
      </w:r>
    </w:p>
    <w:p>
      <w:r>
        <w:t>II découle de la formulation de l'art. 13 lettre f OLE que cette disposition dérogatoire présente un caractère exceptionnel et que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 3 p. 41/42 et la jurisprudence citée).</w:t>
      </w:r>
    </w:p>
    <w:p>
      <w:r>
        <w:t>Lorsqu'une famille demande de pouvoir être exemptée des mesures de limitation au sens de l'art. 13 lettre f OLE, la situation de chacun de ses membres ne doit pas être considérée isolément mais en relation avec le contexte familial global. En effet, le sort de la famille formera en général un tout; il serait difficile d'admettre le cas d'extrême gravité, par exemple, uniquement pour les parents ou pour les enfants. Ainsi, le problème des enfants est un aspect, certes important, de la situation de la famille, mais ce n'est pas le seul critère. Il y a donc lieu de porter une appréciation d'ensemble, tenant compte de tous les membres de la famille (durée du séjour, intégration professionnelle pour les parents et scolaire pour les enfants, notamment; cf. ATF 123 II 125 consid. 4a p. 129).</w:t>
      </w:r>
    </w:p>
    <w:p>
      <w:r>
        <w:t>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 p. 128 ss; Alain Wurzburger, La jurisprudence récente du Tribunal fédéral en matière de police des étrangers, in RDAF 1997 I 267 ss, p. 297/298).</w:t>
      </w:r>
    </w:p>
    <w:p>
      <w:r>
        <w:t>Le Tribunal fédéral a précisé que les séjours illégaux en Suisse n'étaient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 ATF 130 II 39 consid. 3 p. 42).</w:t>
      </w:r>
    </w:p>
    <w:p>
      <w:r>
        <w:rPr>
          <w:b/>
        </w:rPr>
        <w:t>E. 4.1</w:t>
      </w:r>
    </w:p>
    <w:p>
      <w:r>
        <w:t>Les recourants reprochent aux autorités fédérales d'avoir fondé leur refus d'exception aux mesures de limitation sur "des motifs de police des étrangers dont l'examen ressortit à l'autorité cantonale". L'autorité intimée a effectivement retenu que les intéressés avaient commis de graves infractions aux prescriptions de police des étrangers; ces faits ressortent notamment du rapport de la police municipale d'Epalinges du 6 janvier 2003, de l'interdiction d'entrée en Suisse prononcée par l'Office fédéral à l'encontre de B.X.________ et des procès-verbaux d'audition de la police municipale de Pully des 4 et 8 mars 2003. On ne voit pas en quoi la prise en considération de ces éléments, qui figurent dans le dossier du Service cantonal, constitue une violation de l'art. 13 lettre f en relation avec l' art. 52 OLE , lequel désigne l'Office fédéral comme autorité compétente en matière d'exception aux mesures de limitation. En effet, pour apprécier si l'étranger remplit les conditions de l'art. 13 lettre f OLE, l'autorité compétente doit tenir compte de l'ensemble des circonstances, c'est-à-dire tant des éléments qui plaident en faveur du requérant que de ceux qui vont dans le sens opposé, comme le sont par exemple les infractions à la législation sur les étrangers. C'est ainsi à juste titre que les autorités fédérales ont intégré ces "motifs de police des étrangers" dans la pesée des intérêts.</w:t>
      </w:r>
    </w:p>
    <w:p>
      <w:r>
        <w:rPr>
          <w:b/>
        </w:rPr>
        <w:t>E. 4.2</w:t>
      </w:r>
    </w:p>
    <w:p>
      <w:r>
        <w:t>En l'espèce, les recourants ont résidé illégalement en Suisse depuis 1997/1998 et sont au bénéfice d'une tolérance depuis mai 2003. Ils ne sauraient donc se prévaloir d'un long séjour régulier dans ce pays. Ils n'ont par ailleurs pas fait montre d'un comportement exempt de tout reproche. Outre qu'ils ont commis des infractions en matière de police des étrangers, ils ont donné des informations contradictoires sur les motifs de leur présence en Suisse et la date de leur arrivée (cf. lettre B ci-dessus); lors de son audition du 8 mars 2003, A.X.________ a aussi affirmé que deux de ses fils vivaient en Equateur alors que dans une détermination du 7 février 2005 à l'attention du Département fédéral, il a indiqué, attestation officielle à l'appui, que ceux-ci avaient quitté le pays en 1995 et 1997. Les recourants n'ont pas démontré une intégration socio-professionnelle hors du commun. En particulier, ils n'ont pas acquis des connaissances ou des qualifications dont ils ne pourraient pas faire usage dans leur patrie. Les époux X.________ font valoir qu'ils n'ont plus aucun lien dans leur pays d'origine. Or, ils y ont vécu jusqu'à l'âge adulte et ne sont venus en Suisse qu'à l'âge de cinquante, respectivement cinquante-et-un an. Ils y ont élevé leurs cinq enfants, les trois aînés étant déjà majeurs lorsqu'ils ont quitté l'Equateur. A.X.________ a obtenu un certificat de chauffeur professionnel dans son pays où il a exercé cette activité. Âgés actuellement de soixante ans, actifs dans le monde du travail et ne faisant pas état de problèmes de santé, les recourants devraient encore avoir la possibilité de se réadapter dans leur pays. Au demeurant, rien ne permet d'affirmer que les difficultés provoquées par un retour en Equateur seraient plus graves pour eux que pour n'importe lesquels de leurs concitoyens qui se trouveraient dans leur situation, appelés à quitter la Suisse au terme de leur séjour (cf. ATF 123 II 125 consid. 5b/dd p. 133). Les époux X.________ invoquent enfin, à l'appui du présent recours, qu'ils ont en Suisse leurs cinq enfants, leurs belles-filles et leur petit-fils. Or, s'ils retournent dans leur pays, ils seront accompagnés de leur dernier fils; de plus, les contacts avec les membres de leur famille restés en Suisse ne sont pas exclus et il leur sera toujours possible de revenir en visite (avec un visa de tourisme) ou de recevoir la visite de leurs enfants et petit-enfant en Equateur.</w:t>
      </w:r>
    </w:p>
    <w:p>
      <w:r>
        <w:rPr>
          <w:b/>
        </w:rPr>
        <w:t>E. 4.3</w:t>
      </w:r>
    </w:p>
    <w:p>
      <w:r>
        <w:t>Quant à l'enfant C.X.________, âgé aujourd'hui de quatorze ans, il est né en Equateur et est arrivé en Suisse à l'âge de cinq ans. Même s'il connaît à peine son pays d'origine, il maîtrise, au moins oralement, la langue espagnole et il est certainement attaché à la culture et aux coutumes équatoriennes par l'influence de ses parents. Il n'est pas contesté qu'il est entré dans la période de l'adolescence, qu'il a suivi toute sa scolarité dans le canton de Vaud et qu'il est bien adapté au milieu scolaire et social, si bien qu'un retour dans son pays d'origine entraînerait assurément certaines difficultés. Cependant, son intégration n'est pas à ce point poussée qu'il ne pourrait se réadapter à son pays d'origine et surmonter un changement de régime scolaire; son jeune âge et sa capacité d'adaptation ne peuvent que l'aider à supporter ce changement. Les recourants invoquent l'art. 3 de la convention du 20 novembre 1989 relative aux droits de l'enfant (RS 0.107). Cette disposition, qui prévoit à son 1er alinéa que l'intérêt de l'enfant doit être une considération primordiale dans les décisions qui le concernent, ne contient toutefois aucun droit déductible en justice. Au demeurant, l'intérêt de l'enfant ne correspond pas nécessairement à la poursuite de son séjour en Suisse. Même si ses frères et soeur restent dans ce pays, C.X.________ ne sera pas "arraché" à son entourage familiale s'il retourne en Equateur avec ses parents. D'ailleurs, il ne ressort pas du dossier que l'un de ses frères et soeur ait indiqué vouloir le prendre en charge en Suisse.</w:t>
      </w:r>
    </w:p>
    <w:p>
      <w:r>
        <w:t>C'est donc à juste titre que le Département fédéral a confirmé le refus d'exception aux mesures de limitation litigieuses. Ce faisant, il a appliqué correctement la législation en matière de police des étrangers et n'a violé ni la convention relative aux droits de l'enfant, ni la Constitution fédérale, notamment les principes constitutionnels invoqués par les intéressés.</w:t>
      </w:r>
    </w:p>
    <w:p>
      <w:r>
        <w:rPr>
          <w:b/>
        </w:rPr>
        <w:t>E. 5</w:t>
      </w:r>
    </w:p>
    <w:p>
      <w:r>
        <w:t>Partant, le recours doit être rejeté. Succombant, les recourants doivent supporter les frais judiciaires ( art. 156 al. 1, 153 et 153a OJ ) et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