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2A.710/2006 vom 23. Mai 2007</w:t>
      </w:r>
    </w:p>
    <w:p>
      <w:r>
        <w:t>Bundesgericht, 2007-05-23, DE</w:t>
      </w:r>
    </w:p>
    <w:p>
      <w:r>
        <w:rPr>
          <w:b/>
        </w:rPr>
        <w:t xml:space="preserve">Quelle: </w:t>
      </w:r>
      <w:r>
        <w:t>https://mcp.opencaselaw.ch/entscheid/bger_2A.710_2006</w:t>
      </w:r>
    </w:p>
    <w:p>
      <w:r>
        <w:t>FR: TF 2A.710/2006 du 23 mai 2007</w:t>
      </w:r>
    </w:p>
    <w:p>
      <w:r>
        <w:t>IT: TF 2A.710/2006 del 23 maggio 2007</w:t>
      </w:r>
    </w:p>
    <w:p>
      <w:pPr>
        <w:pStyle w:val="Heading2"/>
      </w:pPr>
      <w:r>
        <w:t>Regeste</w:t>
      </w:r>
    </w:p>
    <w:p>
      <w:r>
        <w:t>Revision des Steuerjahres 2001 (Nichteintreten) und Revision der Steuerjahre 2002 und 2003 | Öffentliche Finanzen &amp; Abgaberecht</w:t>
      </w:r>
    </w:p>
    <w:p>
      <w:pPr>
        <w:pStyle w:val="Heading2"/>
      </w:pPr>
      <w:r>
        <w:t>Erwägungen</w:t>
      </w:r>
    </w:p>
    <w:p>
      <w:r>
        <w:rPr>
          <w:b/>
        </w:rPr>
        <w:t>E. 1</w:t>
      </w:r>
    </w:p>
    <w:p>
      <w:r>
        <w:t>Das angefochtene Urteil des Verwaltungsgerichts erging am 19. Oktober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132 I 140 E. 1.1 S. 142, mit Hinweisen).</w:t>
      </w:r>
    </w:p>
    <w:p>
      <w:r>
        <w:rPr>
          <w:b/>
        </w:rPr>
        <w:t>E. 2.1</w:t>
      </w:r>
    </w:p>
    <w:p>
      <w:r>
        <w:t>Der angefochtene Entscheid des Verwaltungsgerichts des Kantons St. Gallen betrifft die Revision der Einschätzungen der Beschwerdeführerin für die Kantons- und Gemeindesteuern 2001 bis 2003. Er unterliegt damit der Verwaltungsgerichtsbeschwerde an das Bundesgericht (Art. 73 Abs. 1 des Bundesgesetzes vom 14. Dezember 1990 über die Harmonisierung der direkten Steuern der Kantone und Gemeinden, StHG; SR 642.14; vgl. BGE 130 II 202 E. 1 S. 204, mit Hinweisen). Auf die form- und fristgerecht eingereichte Beschwerde der gemäss Art. 73 Abs. 2 StHG bzw. Art. 103 lit. a OG legitimierten Beschwerdeführerin ist grundsätzlich einzutreten. Erweist sich die Beschwerde als begründet, so hebt das Bundesgericht den Entscheid auf und weist die Sache zur neuen Beurteilung an die Vorinstanz zurück ( Art. 73 Abs. 3 StHG ). Deshalb ist der Antrag, die Streitsache sei zur Vornahme der Revision unter Gewährung des Vollsplittings an die Vorinstanz bzw. an das Kantonale Steueramt zurückzuweisen, in der vorgetragenen Form ungültig. Insoweit kann auf die Beschwerde nicht eingetreten werden (vgl. BGE 131 II 710 E. 1.1 in fine).</w:t>
      </w:r>
    </w:p>
    <w:p>
      <w:r>
        <w:rPr>
          <w:b/>
        </w:rPr>
        <w:t>E. 2.2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 Offensichtlich unrichtig ist eine Sachverhaltsermittlung nicht schon dann, wenn sich Zweifel anmelden, sondern erst, wenn sie eindeutig und augenfällig unzutreffend ist (Fritz Gygi, Bundesverwaltungsrechtspflege, 2. Aufl., Bern 1983, S. 286, mit Hinweisen).</w:t>
      </w:r>
    </w:p>
    <w:p>
      <w:r>
        <w:rPr>
          <w:b/>
        </w:rPr>
        <w:t>E. 2.3</w:t>
      </w:r>
    </w:p>
    <w:p>
      <w:r>
        <w:t>Das Bundesgericht wendet im verwaltungsgerichtlichen Beschwerdeverfahren das Bundesrecht von Amtes wegen an. Es ist gemäss Art. 114 Abs. 1 OG nicht an die Begründung der Parteibegehren gebunden und kann deshalb die Beschwerde auch aus andern als den geltend gemachten Gründen gutheissen oder abweisen ( BGE 132 II 47 E. 1.3 S. 50, mit Hinweisen). Bei Verwaltungsgerichtsbeschwerden nach Art. 73 StHG prüft das Bundesgericht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131 II 710 E. 1.2 S. 713, mit Hinweisen).</w:t>
      </w:r>
    </w:p>
    <w:p>
      <w:r>
        <w:rPr>
          <w:b/>
        </w:rPr>
        <w:t>E. 3</w:t>
      </w:r>
    </w:p>
    <w:p>
      <w:r>
        <w:t>Umstritten ist, ob die Vorinstanzen die Revision der Steuerveranlagungen der Jahre 2001, 2002 und 2003 hätten vornehmen bzw. zulassen müssen.</w:t>
      </w:r>
    </w:p>
    <w:p>
      <w:r>
        <w:rPr>
          <w:b/>
        </w:rPr>
        <w:t>E. 3.1</w:t>
      </w:r>
    </w:p>
    <w:p>
      <w:r>
        <w:t>Eine rechtskräftige Verfügung oder ein rechtskräftiger Entscheid kann gemäss Art. 197 Abs. 1 StG /SG auf Antrag oder von Amtes wegen zugunsten des Steuerpflichtigen unter anderem revidiert werden, wenn: "erhebliche Tatsachen oder entscheidende Beweismittel entdeckt werden" (lit. a); "die erkennende Behörde erhebliche Tatsachen oder entscheidende Beweismittel, die ihr bekannt waren oder bekannt sein mussten, ausser acht gelassen oder in anderer Weise wesentliche Verfahrensgrundsätze verletzt hat" (lit. b); "ein Verbrechen oder Vergehen die Verfügung oder den Entscheid beeinflusst hat" (lit. c). Die Revision ist ausgeschlossen, wenn der Antragsteller als Revisionsgrund vorbringt, was er bei der ihm zumutbaren Sorgfalt schon im ordentlichen Verfahren hätte geltend machen können (Art. 197 al. 2 StG/SG). Die entsprechende Regelung in Art. 51 Abs. 1 und Abs. 2 StHG stimmt mit der zitierten kantonalen (fast wörtlich) überein (vgl. auch den gleich lautenden Art. 147 des Bundesgesetzes vom 14. Dezember 1990 über die direkte Bundessteuer [DBG; SR 642.11] ). Wo die bundessteuergesetzliche und die harmonisierungsrechtliche Regelung vollkommen übereinstimmen, drängt sich deren identische Auslegung auf. Dies im Interesse der vertikalen Steuerharmonisierung, die verlangt, dass Rechtsfragen im kantonalen und im eidgenössischen Recht der direkten Steuern nach Möglichkeit gleich beurteilt werden. So wird mit dem Erlass des Steuerharmonisierungsgesetzes auch der Zweck verfolgt, die Rechtsanwendung zu vereinfachen (zur Publikation bestimmtes Urteil 2A.644/2006 vom 14. Februar 2007, E. 3.2; BGE 130 II 65 E. 5.2 S. 73 f., je mit Hinweisen).</w:t>
      </w:r>
    </w:p>
    <w:p>
      <w:r>
        <w:rPr>
          <w:b/>
        </w:rPr>
        <w:t>E. 3.2</w:t>
      </w:r>
    </w:p>
    <w:p>
      <w:r>
        <w:t>Die Beschwerdeführerin behauptet zu Recht nicht, das erwähnte bundesgerichtliche Urteil ( BGE 131 II 697 ) stelle einen Revisionsgrund dar. Die Revision gemäss Art. 51 StHG und Art. 197 StG /SG (bzw. Art. 147 DBG ) bezweckt nämlich die Berichtigung prozessualer Mängel oder tatsächlicher Unrichtigkeiten und nicht die Durchsetzung eines anderen Rechtsstandpunkts. Eine neue rechtliche Würdigung eines Sachverhalts, eine neue Rechtsprechung oder auch die Änderung einer bestehenden Rechtsprechung bilden keinen Revisionsgrund (statt vieler: Urteil 2P.18/2005 vom 14. Februar 2005, E. 3, mit Hinweisen; vgl. betreffend Art. 147 DBG auch: Urteil 2P.273/2006 und 2A.617/2006 vom 17. April 2007, E. 3.3).</w:t>
      </w:r>
    </w:p>
    <w:p>
      <w:r>
        <w:rPr>
          <w:b/>
        </w:rPr>
        <w:t>E. 3.3</w:t>
      </w:r>
    </w:p>
    <w:p>
      <w:r>
        <w:t>Die Beschwerdeführerin verlangt aber sinngemäss, die fehlerhaften Veranlagungen seien zu korrigieren, weil sie zu einem schockierenden Ergebnis führten, das dem Gerechtigkeitsempfinden widerspreche, somit gegen die Rechtsgleichheit verstosse. Für das Recht der direkten Bundessteuer hat es das Bundesgericht in ständiger Rechtsprechung im Interesse der Rechtssicherheit bisher stets abgelehnt, aus andern als den in Art. 147 Abs. 1 DBG genannten Gründen rechtskräftige Veranlagungen zu korrigieren (Urteil 2P.273/2006 und 2A.617/2006 vom 17. April 2007, E. 4.1; Urteil 2P.34/2006 und 2A.52/2006 vom 16. Juni 2006, E. 3.4; Urteil 2A.566/2005 vom 27. September 2005, E. 3; ASA 70, 755 E. 7b S. 762 f.; ASA 67, 391 E. 3e S. 398 f., je mit Hinweisen). Diese Praxis gilt ebenfalls für Art. 51 StHG (Urteil 2P.273/2006 und 2A.617/2006 vom 17. April 2007, E. 6.1; Urteil 2P.198/2003 und 2A.346/2003 vom 12. Dezember 2003, E. 5.1, in: StR 60/2005, 45). Der vorliegende Fall gibt keinen Anlass, auf diese Rechtsprechung zurückzukommen, zumal die Belastungsrelationen, die sich aus der Anwendung des unrevidierten Rechts ergeben, als sachgemässer erscheinen als diejenigen aufgrund des im Anschluss an BGE 131 II 697 geänderten Rechts. Von einem schockierenden Ergebnis kann jedenfalls nicht die Rede sein.</w:t>
      </w:r>
    </w:p>
    <w:p>
      <w:r>
        <w:rPr>
          <w:b/>
        </w:rPr>
        <w:t>E. 3.4</w:t>
      </w:r>
    </w:p>
    <w:p>
      <w:r>
        <w:t>Die Beschwerdeführerin wendet schliesslich ein, die umstrittenen Veranlagungen beruhten auf nichtigen Verfügungen. Nach der Rechtsprechung des Bundesgerichts ist eine Verfügung nichtig, d.h. absolut unwirksam, wenn der ihr anhaftende Mangel besonders schwer ist, wenn er offensichtlich oder zumindest leicht erkennbar ist und zudem die Annahme der Nichtigkeit die Rechtssicherheit nicht ernsthaft gefährdet (statt vieler: Urteil 2P.112/2003 vom 29. August 2003, E. 2.4.1, mit Hinweisen). Es trifft zu, dass die fraglichen Steuern auf einer harmonisierungswidrigen Grundlage erhoben wurden ( BGE 131 II 697 ). Von nichtigen Verfügungen im umschriebenen Sinn kann jedoch bei der gegebenen Sachlage offensichtlich nicht gesprochen werden. Im Übrigen sind rechtsfehlerhafte Verfügungen, die auf dem ordentlichen Rechtsmittelweg angefochten werden können, grundsätzlich nicht nichtig. Denn es würde die Rechtssicherheit ernsthaft gefährden und Sinn und Zweck des (Steuer-)Verfahrens vereiteln, wenn die formelle Rechtskraft einer (mangelhaften) Verfügung im Nachhinein jederzeit in Frage gestellt werden könnte. So müssten etwa im vorliegenden Fall Tausende von allenfalls formell rechtskräftigen Veranlagungen nachträglich von Amtes wegen korrigiert werden.</w:t>
      </w:r>
    </w:p>
    <w:p>
      <w:r>
        <w:rPr>
          <w:b/>
        </w:rPr>
        <w:t>E. 4</w:t>
      </w:r>
    </w:p>
    <w:p>
      <w:r>
        <w:t>Die Verwaltungsgerichtsbeschwerde erweist sich dem Gesagten zufolge als unbegründet und ist abzuweisen, soweit darauf eingetreten werden kann. Bei diesem Ausgang des Verfahrens hat die Beschwerdeführerin die Kosten des Verfahrens vor Bundesgericht zu tragen (Art. 156 Abs. 1 in Verbindung mit Art. 153 und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