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2A.698/2005 vom 17. Januar 2006</w:t>
      </w:r>
    </w:p>
    <w:p>
      <w:r>
        <w:t>Bundesgericht, 2006-01-17, DE</w:t>
      </w:r>
    </w:p>
    <w:p>
      <w:r>
        <w:rPr>
          <w:b/>
        </w:rPr>
        <w:t xml:space="preserve">Quelle: </w:t>
      </w:r>
      <w:r>
        <w:t>https://mcp.opencaselaw.ch/entscheid/bger_2A.698_2005</w:t>
      </w:r>
    </w:p>
    <w:p>
      <w:r>
        <w:t>FR: TF 2A.698/2005 du 17 janvier 2006</w:t>
      </w:r>
    </w:p>
    <w:p>
      <w:r>
        <w:t>IT: TF 2A.698/2005 del 17 gennaio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Die Ehe des Beschwerdeführers wurde am 28. Januar 2004 geschieden. Es kann sich somit einzig darum handeln, ob der Beschwerdeführer noch vor der Scheidung einen Anspruch auf Niederlassungsbewilligung gemäss Art. 7 Abs. 1 zweiter Satz des Bundesgesetzes vom 26. März 1931 über Aufenthalt und Niederlassung der Ausländer (ANAG; SR 142.20) erworben hat. Diesfalls könnte ihm auch die - ein weniger gefestigtes Anwesenheitsrecht gewährende - Aufenthaltsbewilligung nicht verweigert werden ( BGE 128 II 145 E. 1.1.4 S. 149).</w:t>
      </w:r>
    </w:p>
    <w:p>
      <w:r>
        <w:rPr>
          <w:b/>
        </w:rPr>
        <w:t>E. 1.3</w:t>
      </w:r>
    </w:p>
    <w:p>
      <w:r>
        <w:t>Nachdem die Ehe des Beschwerdeführers mit seiner schweizerischen Ehefrau etwas über 5 Jahre und vier Monate dauerte und er während dieser Zeit ordnungsgemäss und ununterbrochen in der Schweiz gelebt hat, hat er grundsätzlich Anspruch auf Erteilung der Niederlassungsbewilligung. Auf die Verwaltungsgerichtsbeschwerde, mit der um Erteilung der Niederlassungsbewilligung bzw. um Verlängerung der Aufenthaltsbewilligung ersucht wird, ist somit einzutreten.</w:t>
      </w:r>
    </w:p>
    <w:p>
      <w:r>
        <w:rPr>
          <w:b/>
        </w:rPr>
        <w:t>E. 1.4</w:t>
      </w:r>
    </w:p>
    <w:p>
      <w:r>
        <w:t>Anfechtungsobjekt ist einzig das Urteil des Verwaltungsgerichts des Kantons St. Gallen vom 25. Oktober 2005. Soweit die Eingabe des Beschwerdeführers sich gegen die Entscheide der unteren kantonalen Instanzen richtet und deren Aufhebung verlangt, kann darauf nicht eingetreten werden.</w:t>
      </w:r>
    </w:p>
    <w:p>
      <w:r>
        <w:rPr>
          <w:b/>
        </w:rPr>
        <w:t>E. 1.5</w:t>
      </w:r>
    </w:p>
    <w:p>
      <w:r>
        <w:t>Nach Art. 105 Abs. 2 OG ist das Bundesgericht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Ausgeschlossen ist ferner die Überprüfung der Angemessenheit ( Art. 104 lit. c OG ).</w:t>
      </w:r>
    </w:p>
    <w:p>
      <w:r>
        <w:rPr>
          <w:b/>
        </w:rPr>
        <w:t>E. 2.1</w:t>
      </w:r>
    </w:p>
    <w:p>
      <w:r>
        <w:t>Gemäss Art. 7 Abs. 1 ANAG hat der ausländische Ehegatte eines Schweizer Bürgers nach einem ordnungsgemässen und ununterbrochenen Aufenthalt von fünf Jahren grundsätzlich Anspruch auf die Niederlassungsbewilligung bzw. auf Verlängerung der Aufenthaltsbewilligung.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w:t>
      </w:r>
    </w:p>
    <w:p>
      <w:r>
        <w:t>Dass die Ehe nur noch formell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1.5).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Verwaltungsgericht geht in seinem Urteil von der dargestellten Rechtsprechung zur missbräuchlichen Berufung auf die Ehe aus. Nach weniger als ein Jahr dauernder ehelicher Gemeinschaft haben sich die Ehegatten im Juli 1999 getrennt. Seither haben sie nicht mehr zusammengelebt und, wie die Vorinstanz für das Bundesgericht verbindlich festgestellt hat, kam für die Ehefrau ein Zusammenleben seit der Trennung nicht mehr in Frage. Ergänzend kann auf die Ausführungen im angefochtenen Urteil verwiesen werden ( Art. 36a Abs. 3 OG ).</w:t>
      </w:r>
    </w:p>
    <w:p>
      <w:r>
        <w:t>Hinweise darauf, dass diese Feststellungen offensichtlich unrichtig wären, sind nicht ersichtlich und gehen namentlich auch nicht aus den Vorbringen des Beschwerdeführers hervor. Dass ihm die Aufenthaltsbewilligung trotz des Getrenntlebens vorerst noch verlängert wurde, ändert daran nichts. Aufgrund der kurzen Dauer des Zusammenlebens und der Tatsache, dass die Ehe für die Ehefrau offensichtlich gescheitert war und sie bereits im Jahre 1999 die Scheidung verlangt hatte, konnte der Beschwerdeführer nicht ernsthaft damit rechnen, das eheliche Zusammenleben werde zu irgendeinem Zeitpunkt nochmals aufgenommen. Dies umso weniger, weil die Ehefrau während der gesamten Ehe eine Drittbeziehung pflegte und, als der Beschwerdeführer aus der gemeinsamen Wohnung ausgezogen war, dort das Zusammenleben mit ihrem langjährigen Freund aufnahm. Umstände oder eigene Bemühungen, die darauf schliessen liessen, dass konkret Hoffnung auf Versöhnung bestanden hätte, macht der Beschwerdeführer keine geltend. Die Gründe, die zum Scheitern der Ehe geführt haben, sind im Übrigen nicht von Belang.</w:t>
      </w:r>
    </w:p>
    <w:p>
      <w:r>
        <w:rPr>
          <w:b/>
        </w:rPr>
        <w:t>E. 3.2</w:t>
      </w:r>
    </w:p>
    <w:p>
      <w:r>
        <w:t>Bei gesamthafter Betrachtung aller Indizien musste sich für das Verwaltungsgericht der Schluss aufdrängen, dass bereits vor Entstehung eines Anspruchs auf die Niederlassungsbewilligung keine Aussichten auf Wiederaufnahme der ehelichen Gemeinschaft mehr bestanden und die Ehe definitiv gescheitert war. Wenn sich der Beschwerdeführer unter den dargelegten Umständen dennoch auf die Ehe beruft, um die Erteilung der Niederlassungsbewilligung oder die Verlängerung der Aufenthaltsbewilligung zu erwirken, handelt er nach feststehender Praxis des Bundesgerichts rechtsmissbräuchlich. Die Vorinstanz hat folglich mit dem angefochtenen Urteil Bundesrecht nicht verletzt.</w:t>
      </w:r>
    </w:p>
    <w:p>
      <w:r>
        <w:rPr>
          <w:b/>
        </w:rPr>
        <w:t>E. 4</w:t>
      </w:r>
    </w:p>
    <w:p>
      <w:r>
        <w:t>Soweit der Beschwerdeführer sinngemäss die Erteilung einer Aufenthaltsbewilligung gestützt auf Art. 4 ANAG verlangt, der eine Bewilligung ins freie Ermessen der Behörden stellt bzw. das Vorliegen eines Härtefalls gemäss Art. 13 lit. f BVO geltend macht, ist die Verwaltungsgerichtsbeschwerde unzulässig und kann darauf nicht eingetreten werden (Art. 100 Abs. 1 lit. b Ziff. 3 OG). Im Übrigen wäre diesbezüglich auch die staatsrechtliche Beschwerde mangels Legitimation ausgeschlossen (vgl. BGE 126 I 81 E. 4-6 S. 85 ff.).</w:t>
      </w:r>
    </w:p>
    <w:p>
      <w:r>
        <w:rPr>
          <w:b/>
        </w:rPr>
        <w:t>E. 5.1</w:t>
      </w:r>
    </w:p>
    <w:p>
      <w:r>
        <w:t>Die Beschwerde ist somit offensichtlich unbegründet und ist im vereinfachten Verfahren nach Art. 36a OG abzuweisen, soweit darauf eingetreten werden kann. Mit dem Entscheid in der Sache wird das Gesuch um aufschiebende Wirkung gegenstandslos.</w:t>
      </w:r>
    </w:p>
    <w:p>
      <w:r>
        <w:rPr>
          <w:b/>
        </w:rPr>
        <w:t>E. 5.2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