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2A.679/2006 vom 9. Februar 2007</w:t>
      </w:r>
    </w:p>
    <w:p>
      <w:r>
        <w:t>Bundesgericht, 2007-02-09, FR</w:t>
      </w:r>
    </w:p>
    <w:p>
      <w:r>
        <w:rPr>
          <w:b/>
        </w:rPr>
        <w:t xml:space="preserve">Quelle: </w:t>
      </w:r>
      <w:r>
        <w:t>https://mcp.opencaselaw.ch/entscheid/bger_2A.679_2006</w:t>
      </w:r>
    </w:p>
    <w:p>
      <w:r>
        <w:t>FR: TF 2A.679/2006 du 9 février 2007</w:t>
      </w:r>
    </w:p>
    <w:p>
      <w:r>
        <w:t>IT: TF 2A.679/2006 del 9 febbraio 2007</w:t>
      </w:r>
    </w:p>
    <w:p>
      <w:pPr>
        <w:pStyle w:val="Heading2"/>
      </w:pPr>
      <w:r>
        <w:t>Erwägungen</w:t>
      </w:r>
    </w:p>
    <w:p>
      <w:r>
        <w:rPr>
          <w:b/>
        </w:rPr>
        <w:t>E. 1.1</w:t>
      </w:r>
    </w:p>
    <w:p>
      <w:r>
        <w:t>La loi fédérale d'organisation judiciaire du 16 décembre 1943 (OJ) demeure applicable en l'espèce ( art. 132 al. 1 LTF ).</w:t>
      </w:r>
    </w:p>
    <w:p>
      <w:r>
        <w:rPr>
          <w:b/>
        </w:rPr>
        <w:t>E. 1.2</w:t>
      </w:r>
    </w:p>
    <w:p>
      <w:r>
        <w:t>La voie du recours de droit administratif est, en principe, ouverte contre les décisions relatives à l'assujettissement aux mesures de limitation prévues par l'ordonnance limitant le nombre des étrangers ( ATF 122 II 403 consid. 1 p. 404/405). Tendant exclusivement à l'octroi d'une exception aux mesures de limitation, le présent recours, qui respecte par ailleurs les formes et délais légaux, est donc recevable.</w:t>
      </w:r>
    </w:p>
    <w:p>
      <w:r>
        <w:rPr>
          <w:b/>
        </w:rPr>
        <w:t>E. 2</w:t>
      </w:r>
    </w:p>
    <w:p>
      <w:r>
        <w:t>L'autorité intimée n'étant pas une autorité judiciaire, le Tribunal fédéral peut également revoir d'office les constatations de fait ( art. 104 lettre b et 105 OJ ; ATF 128 II 56 consid. 2b p. 60). En outre, en particulier en matière de police des étrangers, lorsque la décision n'émane pas d'une autorité judiciaire, le Tribunal fédéral fonde en principe ses jugements, formellement et matériellement, sur l'état de fait et de droit existant au moment de sa propre décision ( ATF 124 II 361 consid. 2a p. 365; 122 II 1 consid. 1b p. 4, 385 consid. 1 p. 390 et les arrêts cités).</w:t>
      </w:r>
    </w:p>
    <w:p>
      <w:r>
        <w:rPr>
          <w:b/>
        </w:rPr>
        <w:t>E. 3</w:t>
      </w:r>
    </w:p>
    <w:p>
      <w:r>
        <w:t>Les mesures de limitation visent en premier lieu à assurer un rapport équilibré entre l'effectif de la population en Suisse et celui de la population étrangère résidante, ainsi qu'à améliorer la structure du marché du travail et à assurer l'équilibre optimal en matière d'emploi (art. 1 lettres a et c OLE). L'art. 13 lettre f OLE, selon lequel un étranger n'est pas compté dans les nombres maximums fixés par le Conseil fédéral, a pour but de faciliter la présence en Suisse d'étrangers qui, en principe, seraient comptés dans ces nombres maximums, mais pour lesquels cet assujettissement paraîtrait trop rigoureux par rapport aux circonstances particulières de leur cas ou pas souhaitable du point de vue politique. Il découle de la formulation de l'art. 13 lettre f OLE que cette disposition dérogatoire présente un caractère exceptionnel et que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saurait exiger qu'il aille vivre dans un autre pays, notamment dans son pays d'origine. A cet égard, les relations de travail, d'amitié ou de voisinage que l'étranger a pu nouer pendant son séjour ne constituent normalement pas des liens si étroits avec la Suisse qu'ils justifieraient une exemption des mesures de limitation ( ATF 130 II 39 consid. 3 p. 41/42 et les arrêts cités).</w:t>
      </w:r>
    </w:p>
    <w:p>
      <w:r>
        <w:t>Lorsqu'une famille demande à être exemptée des mesures de limitation au sens de l'art. 13 lettre f OLE, notamment lorsqu'il s'agit de requérants d'asile ayant des enfants élevés en Suisse durant un certain temps, la situation de chacun de ses membres ne doit pas être considérée isolément, mais en relation avec le contexte familial global. En effet, le sort de la famille formera en général un tout; il sera difficile d'admettre le cas d'extrême gravité, par exemple, uniquement pour les parents ou pour les enfants. Ainsi, le problème des enfants est un aspect, certes important, de l'examen de la situation de la famille, mais ce n'est pas le seul critère. Il y a donc lieu de porter une appréciation d'ensemble, tenant compte de tous les membres de la famille (durée du séjour, intégration professionnelle pour les parents et scolaire pour les enfants, etc.; cf. ATF 123 II 125 consid. 4a p. 129).</w:t>
      </w:r>
    </w:p>
    <w:p>
      <w:r>
        <w:t>Lorsqu'un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 ATF 123 II 125 consid. 4 p. 128 ss; Alain Wurzburger, La jurisprudence récente du Tribunal fédéral en matière de police des étrangers, RDAF 1997 I p. 267 ss, p. 297/298). Cette pratique différenciée réalise de la sorte la prise en compte de l'intérêt supérieur de l'enfant, telle qu'elle est prescrite par l'art. 3 al. 1 de la Convention du 20 novembre 1989 relative aux droits de l'enfant (entrée en vigueur pour la Suisse le 26 mars 1997; RS 0.107).</w:t>
      </w:r>
    </w:p>
    <w:p>
      <w:r>
        <w:t>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Il appartient dès lors à l'autorité compétente d'examiner si l'intéressé se trouve pour d'autres raisons dans un état de détresse justifiant de l'exempter des mesures de limitation du nombre des étrangers. Pour cela, il y a lieu de se fonder sur les relations familiales de l'intéressé en Suisse et dans sa patrie, sur son état de santé, sur sa situation professionnelle, sur son intégration sociale, etc. ( ATF 130 II 39 consid. 3 p. 42 et les arrêts cités).</w:t>
      </w:r>
    </w:p>
    <w:p>
      <w:r>
        <w:rPr>
          <w:b/>
        </w:rPr>
        <w:t>E. 4.1</w:t>
      </w:r>
    </w:p>
    <w:p>
      <w:r>
        <w:t>En l'occurrence, la recourante fait valoir que, durant les onze années passées en Suisse, elle s'est rendue à trois reprises seulement dans son pays (en décembre 1997, dans le courant de l'année 2000 et au mois de novembre 2001, à cette dernière occasion pour engager une procédure de divorce). Son réseau d'amis et de contacts professionnels au Pérou se serait étiolé au point qu'en cas de retour, "il lui faudrait tout reprendre à zéro". En Suisse, en revanche, elle aurait établi des contacts avec bon nombre d'amis tant au plan privé que professionnel, ayant acquis une parfaite connaissance du français. Elle aurait entrepris tous les efforts d'intégration que l'on pouvait exiger de sa part et aurait dès le début subvenu seule à son entretien, sans jamais devoir s'adresser aux services sociaux. Un renvoi au Pérou créerait une seconde fracture dans son parcours de vie. Quant à son fils, il aurait passé six ans - de l'âge de 12 à 18 ans - en Suisse. Scolarisé - en français - durant ces années où se forge la personnalité, il se serait imprégné des us et coutumes et valeurs de notre pays. Parfaitement intégré et ayant récemment commencé un apprentissage de poseur de revêtements de sol dans une entreprise pour une durée de trois ans, il verrait ses efforts de formation professionnelle réduits à néant s'il devait retourner au Pérou. Comme apprenti, il ne serait pas en mesure de subvenir à ses dépenses d'entretien telles que le loyer et devrait pouvoir compter sur l'aide de sa mère. En procédant à une appréciation globale de la situation de la famille, il se justifierait ainsi de mettre la recourante et son fils au bénéfice d'une exception aux mesures de limitation.</w:t>
      </w:r>
    </w:p>
    <w:p>
      <w:r>
        <w:rPr>
          <w:b/>
        </w:rPr>
        <w:t>E. 4.2</w:t>
      </w:r>
    </w:p>
    <w:p>
      <w:r>
        <w:t>S'agissant de la recourante, son séjour de onze ans en Suisse (de 1993 à 1998, puis de 2000 à aujourd'hui) étant illégal, il ne peut en principe pas être pris en considération lors de l'examen du cas de rigueur. S'il faut par ailleurs saluer ses efforts d'intégration et notamment le fait qu'elle a pourvu seule à son entretien et à celui de son fils, il n'en demeure pas moins que son intégration n'est pas à ce point exceptionnelle que l'on ne puisse exiger d'elle qu'elle aille vivre dans un autre pays, notamment dans son pays d'origine. En particulier, elle n'a pas réalisé une ascension professionnelle telle ni acquis des connaissances à ce point spécifiques qu'un retour dans son pays ne soit pas envisageable. Quoi qu'elle en dise, elle conserve des attaches au Pérou, où vivent trois de ses enfants. Leur présence sur place est de nature à faciliter sa réintégration, même si celle-ci n'apparaît pas exempte de difficultés. Dans ces circonstances, la recourante ne remplit elle-même pas les conditions pour bénéficier de l'art. 13 lettre f OLE. Il convient toutefois d'examiner sa situation en relation avec celle de son fils.</w:t>
      </w:r>
    </w:p>
    <w:p>
      <w:r>
        <w:t>Le fils de la recourante - et recourant lui-même - a passé son adolescence (à partir de l'âge de douze ans) en Suisse, y a été scolarisé et a apparemment commencé un apprentissage. Ces circonstances sont de nature à faire admettre qu'un retour au Pérou présenterait pour lui une rigueur excessive. Le dossier de la cause ne renseigne cependant pas sur son intégration sociale en Suisse, ni sur son parcours scolaire (il ressort tout au plus du recours du 30 septembre 2004 au Département qu'il se trouvait alors à l'école de D.________ en 9ème année) et ne contient pas non plus d'indications précises sur cet apprentissage (selon un courrier du 3 juillet 2006 du mandataire des recourants au Département, le contrat devait être conclu dans les semaines à venir avec la société E.________ SA, à X.________). On ignore également si le recourant paraît avoir trouvé sa voie en suivant cette formation professionnelle.</w:t>
      </w:r>
    </w:p>
    <w:p>
      <w:r>
        <w:t>Il est vrai au demeurant que le recourant a atteint sa majorité le 3 décembre 2006 (étant né le 3 décembre 1988), si bien que son sort ne doit plus être nécessairement lié à celui de sa mère. Dans le cas particulier, toutefois, le fait qu'il se trouve en formation, qu'il n'a apparemment pas d'autre proche parent en Suisse et doit ainsi compter sur le soutien matériel et moral de sa mère, doit conduire à envisager de manière globale la situation des recourants. A supposer que le fils de la recourante remplisse les conditions pour bénéficier d'une exception aux mesures de limitation, le renvoi de cette dernière serait en effet de nature à compromettre son intégration en Suisse.</w:t>
      </w:r>
    </w:p>
    <w:p>
      <w:r>
        <w:rPr>
          <w:b/>
        </w:rPr>
        <w:t>E. 5</w:t>
      </w:r>
    </w:p>
    <w:p>
      <w:r>
        <w:t>Au vu de ce qui précède, le recours doit être admis, la décision attaquée étant annulée et l'affaire renvoyée à l'autorité intimée pour complément d'instruction et nouvelle décision dans le sens des considérants.</w:t>
      </w:r>
    </w:p>
    <w:p>
      <w:r>
        <w:t>Il y a lieu de statuer sans frais ( art. 156 al. 2 OJ ). Les recourants ont droit à une indemnité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