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2A.64/2003 vom 27. Mai 2003</w:t>
      </w:r>
    </w:p>
    <w:p>
      <w:r>
        <w:t>Bundesgericht, 2003-05-27, DE</w:t>
      </w:r>
    </w:p>
    <w:p>
      <w:r>
        <w:rPr>
          <w:b/>
        </w:rPr>
        <w:t xml:space="preserve">Quelle: </w:t>
      </w:r>
      <w:r>
        <w:t>https://mcp.opencaselaw.ch/entscheid/bger_2A.64_2003</w:t>
      </w:r>
    </w:p>
    <w:p>
      <w:r>
        <w:t>FR: TF 2A.64/2003 du 27 mai 2003</w:t>
      </w:r>
    </w:p>
    <w:p>
      <w:r>
        <w:t>IT: TF 2A.64/2003 del 27 maggio 2003</w:t>
      </w:r>
    </w:p>
    <w:p>
      <w:pPr>
        <w:pStyle w:val="Heading2"/>
      </w:pPr>
      <w:r>
        <w:t>Regeste</w:t>
      </w:r>
    </w:p>
    <w:p>
      <w:r>
        <w:t>Öffentliches Dienstverhältnis</w:t>
      </w:r>
    </w:p>
    <w:p>
      <w:pPr>
        <w:pStyle w:val="Heading2"/>
      </w:pPr>
      <w:r>
        <w:t>Erwägungen</w:t>
      </w:r>
    </w:p>
    <w:p>
      <w:r>
        <w:rPr>
          <w:b/>
        </w:rPr>
        <w:t>E. 1</w:t>
      </w:r>
    </w:p>
    <w:p>
      <w:r>
        <w:t>Gegenstand des Verfahrens bildet die Frage, ob die Eidgenössische Personalrekurskommission davon ausgehen durfte, dass der ETH-Rat die Eingaben des Beschwerdeführers im Zusammenhang mit seiner provisorischen Dienstenthebung nicht hätte behandeln dürfen, sondern als gegenstandslos geworden hätte abschreiben müssen. Da die dieser Problematik zugrundeliegenden Verfügungen und der anschliessende Disziplinarentscheid vor dem Inkrafttreten des Bundespersonalgesetzes vom 24. März 2000 (BPG; SR 172.220.1; am 1. Januar 2002) ergangen sind, richtet sich das Beschwerdeverfahren noch nach dem alten Recht (vgl. Art. 41 Abs. 3 BPG ). Danach ist die Verwaltungsgerichtsbeschwerde auf dem Gebiet des Dienstverhältnisses von Bundespersonal unter anderem gegen die Disziplinarmassnahmen des Verweises und der Busse sowie gestützt auf Art. 101 lit. a OG gegen entsprechende Zwischenverfügungen ausgeschlossen (Art. 100 Abs. 1 lit. e Ziff. 4 OG in seiner Fassung vom 19. Dezember 1986). Die Personalrekurskommission ist im Rahmen der Prüfung ihrer Zuständigkeit (vgl. Art. 58 Abs. 2 lit. b Ziff. 3 des Beamtengesetzes vom 30. Juni 1927 [BtG]; AS 2000 273 ff.) davon ausgegangen, Art. 100 Abs. 1 lit. e Ziff. 4 OG stehe einer Anrufung des Bundesgerichts nicht entgegen, wenn - wie hier - statt einer Disziplinarmassnahme lediglich noch eine Dienstpflichtverletzung festgestellt werde. Diese Auffassung ist diskutabel: Der Gesetzgeber wollte mit Art. 100 Abs. 1 lit. e Ziff. 4 OG Disziplinarmassnahmen von untergeordneter Bedeutung von der Verwaltungsgerichtsbeschwerde ausnehmen (Urteil 2A.98/1993 vom 26. Juli 1993, E. 1d). Dass dieses Rechtsmittel dann (wieder) gegeben sein soll, wenn kein Verweis oder keine Busse mehr ausgesprochen werden kann, die Pflichtverletzungen, welche zur die Beschwerde ausschliessenden Sanktion geführt haben, jedoch dennoch geprüft werden, liegt nicht auf der Hand. Die Frage braucht indessen nicht abschliessend beurteilt zu werden. Der Entscheid der Personalrekurskommission ist im Ergebnis nämlich nicht bundesrechtswidrig; im Übrigen bildet nicht (mehr) die Disziplinierung als solche Verfahrensgegenstand, sondern das rechtliche Schicksal der Beschwerde gegen die vorangegangene vorläufige Enthebung vom Dienst. Diese Massnahme hat das Bundesgericht - losgelöst davon, dass sie ihrer Natur nach immer im Zusammenhang mit einem Administrativ- oder Disziplinarverfahren steht (vgl. VPB 65/2001 Nr. 13; 60/1996 Nr. 6; Minh Son Nguyen, La fin des rapports de service, in: Helbling/Poledna (Hrsg.), Personalrecht des öffentlichen Dienstes, Bern 1999, S. 456; Max Strauss, Die vorläufige Dienstenthebung nach Art. 52 BtG , in: ZBl 46/1945 S. 275 f.) - im Bundesdienstrecht bisher ohne Rücksicht auf allfällige Ausschlussgründe als eigenständig anfechtbaren Endentscheid gewertet ( BGE 104 Ib 129 E. 2 S. 132 ff.). Auf die frist- und formgerecht eingereichte Verwaltungsgerichtsbeschwerde, mit der eine formelle Rechtsverweigerung (unzulässige Gegenstandsloserklärung) geltend gemacht wird, ist demnach einzutreten.</w:t>
      </w:r>
    </w:p>
    <w:p>
      <w:r>
        <w:rPr>
          <w:b/>
        </w:rPr>
        <w:t>E. 2.1</w:t>
      </w:r>
    </w:p>
    <w:p>
      <w:r>
        <w:t>Wenn dienstliche Gründe es als notwendig erscheinen lassen, kann als vorsorgliche Massnahme die sofortige vorläufige Enthebung des Angestellten vom Dienst oder seine Verwendung in einem anderen Dienstverhältnis verfügt werden; zugleich können ihm Gehalt, Orts- und Sonderzuschlag sowie Zulagen gekürzt oder entzogen werden. Erweist sich die Massnahme in der Folge als nicht gerechtfertigt, so ist der Angestellte wieder in seine Rechte einzusetzen, und die entzogenen Leistungen sind ihm nachzuzahlen ( Art. 89 Abs. 1 und 2 AngO ETH-Bereich). Die Personalrekurskommission ging davon aus, der Beschwerdeführer habe nach dem Wegfall seiner Suspendierung und Erlass der Verfügung in der Sache selber bzw. nach dem Dahinfall des entsprechenden Verfahrens wegen seiner Pensionierung kein aktuelles praktisches Interesse mehr an der Beurteilung der Rechtmässigkeit der vorläufigen Einstellung im Dienst gehabt, weshalb der ETH-Rat die entsprechende Beschwerde als gegenstandslos hätte abschreiben müssen.</w:t>
      </w:r>
    </w:p>
    <w:p>
      <w:r>
        <w:rPr>
          <w:b/>
        </w:rPr>
        <w:t>E. 2.2</w:t>
      </w:r>
    </w:p>
    <w:p>
      <w:r>
        <w:t>Entgegen der Ansicht des Beschwerdeführers ist diese Auffassung nicht zu beanstanden; sie entspricht der bundesgerichtlichen Rechtsprechung in ähnlichen Fällen (Urteile 2P.247/1992 vom 26. Mai 1993, E. 1a; 2P.226/1995 vom 13. November 1995, E. 3b, und 2A.354/1999 vom 10. November 1999):</w:t>
      </w:r>
    </w:p>
    <w:p>
      <w:r>
        <w:rPr>
          <w:b/>
        </w:rPr>
        <w:t>E. 2.2.1</w:t>
      </w:r>
    </w:p>
    <w:p>
      <w:r>
        <w:t>Die vorläufige Einstellung im Dienst bildet keine Disziplinarstrafe, sondern eine vorsorgliche Massnahme, welche die Zeitspanne zwischen der Entdeckung eines allfälligen dienstrechtlichen Fehlverhaltens und dessen Sanktionierung erfasst (vgl. Minh Son Nguyen, a.a.O., S. 455; Max Strauss, a.a.O., S. 275 f.). Sie regelt nichts endgültig und hat keine Auswirkungen auf den Gang des weiteren Verfahrens (vgl. Hermann Schroff/David Gerber, Die Beendigung des Dienstverhältnisses in Bund und Kantonen, St. Gallen 1985, Rz. 310, S.189, mit Hinweisen). Sie findet ihren Abschluss mit dem Erlass des entsprechenden Sachentscheids oder dem Ende des Dienstverhältnisses, auf das sie sich bezieht (vgl. Minh Son Nguyen, a.a.O., S. 456).</w:t>
      </w:r>
    </w:p>
    <w:p>
      <w:r>
        <w:rPr>
          <w:b/>
        </w:rPr>
        <w:t>E. 2.2.2</w:t>
      </w:r>
    </w:p>
    <w:p>
      <w:r>
        <w:t>Die ETH Lausanne hat die vorläufige Einstellung des Beschwerdeführers am 25. März 2001 aufgehoben und diesen bis zu seiner Pensionierung am 31. Mai 2001 freigestellt, was unangefochten in Rechtskraft erwachsen ist. Mit seinem Ausscheiden aus der ETH Lausanne auf diesen Zeitpunkt hin erlosch die Disziplinargewalt über ihn, weshalb keine Disziplinarmassnahmen mehr angeordnet werden konnten und das entsprechende Verfahren grundsätzlich einzustellen war (Schroff/Gerber, a.a.O., Rz. 492; Peter Bellwald, Die disziplinarische Verantwortlichkeit der Beamten, Bern 1985, S. 125 f.; Walter Hinterberger, Disziplinarfehler und Disziplinarmassnahmen im Recht des öffentlichen Dienstes, Diss. St. Gallen 1986, S. 88; Yvo Hangartner, Reform des Beamtendisziplinarrechts, in: ZBl 71/1970 S. 426 f.). Ein öffentliches, über die Zwecke der Disziplinierung hinausgehendes Interesse an dessen Abschluss bestand nicht, nachdem der Beschwerdeführer seine Besoldung weiter bezogen hatte und die noch offenen Fragen (Eigentum am Z.________-Ofen und an gewissen Kongressgeldern) bereits ihrer Natur nach nicht im Rahmen des Disziplinarverfahrens verbindlich geregelt werden konnten, sondern Gegenstand separater Verfahren bilden mussten. Unter diesen Umständen wurde das Beschwerdeverfahren gegen die vorübergehende Einstellung aber spätestens mit dem Ausscheiden aus dem Dienst bzw. der damit verbundenen Einstellung des Disziplinarverfahrens dienstrechtlich gegenstandslos.</w:t>
      </w:r>
    </w:p>
    <w:p>
      <w:r>
        <w:rPr>
          <w:b/>
        </w:rPr>
        <w:t>E. 2.2.3</w:t>
      </w:r>
    </w:p>
    <w:p>
      <w:r>
        <w:t>Was der Beschwerdeführer hiergegen einwendet, überzeugt nicht: Zwar schliesst Art. 12 des Bundesgesetzes vom 14. März 1958 über die Verantwortlichkeit des Bundes sowie seiner Behördemitglieder und Beamten (VG; SR 170.32) die Überprüfung der Rechtmässigkeit formell rechtskräftiger Verfügungen aus, dies regelmässig jedoch bloss, wenn die am ursprünglichen Verfahren beteiligten Parteien überhaupt die Möglichkeit hatten, den betreffenden Entscheid anzufechten, hiervon jedoch keinen oder nur erfolglos Gebrauch gemacht haben ( BGE 129 I 139 E. 3.1 S. 142). Wer eine Verfügung ohne Erfolg bis vor oberster Instanz (Gericht oder Verwaltungsbehörde) angefochten oder die für die Anfechtung der schädigenden Verfügung offenstehenden Rechtsmittel gar nicht benutzt hat, soll deren Rechtmässigkeit nicht (nochmals) in einem Verantwortlichkeitsprozess bestreiten bzw. überprüfen lassen können ( BGE 119 Ib 208 E. 3c; "Einmaligkeit des Instanzenzugs"). Ist ein Rechtsmittel indessen - wie hier - nicht (mehr) geeignet, zu einer Korrektur des umstrittenen Aktes, sondern bloss noch zur Feststellung einer allfälligen Rechtswidrigkeit zu führen, bleibt dessen Überprüfung im Staatshaftungsverfahren zulässig, auch wenn von der entsprechenden Beschwerdemöglichkeit kein Gebrauch gemacht worden bzw. es wegen des Dahinfallens des schutzwürdigen Interesses zu keinem Sachentscheid mehr gekommen ist ( BGE 129 I 139 E. 3.1 S. 142 f. ; 126 I 144 E. 2a S. 148 mit Hinweisen; Urteile 2A.493/2000 vom 2. März 2001, E. 5b, und 2A.471/1997 vom 2. September 1998, E. 3b/bb; Urteil 1P.75/2000 vom 7. Juni 2000, E. 3a, publ. in: EuGRZ 2001 S. 132 ff.; BGE 118 Ia 488 E. 1c S. 491; 100 Ib 8 E. 2b S. 11; Häfelin/Müller, Allgemeines Verwaltungsrecht, 4. Aufl., Zürich 2002, Rz. 2265 f.).</w:t>
      </w:r>
    </w:p>
    <w:p>
      <w:r>
        <w:rPr>
          <w:b/>
        </w:rPr>
        <w:t>E. 2.3</w:t>
      </w:r>
    </w:p>
    <w:p>
      <w:r>
        <w:t>Unter diesen Umständen ist dem Eventualantrag des Beschwerdeführers ebenfalls nicht stattzugeben: Dem Begehren um Erlass eines Feststellungsentscheids ist nur zu entsprechen, wenn der Gesuchsteller an der Beseitigung einer Unklarheit über den Bestand, Nichtbestand oder Umfang öffentlichrechtlicher Rechte und Pflichten interessiert ist, weil er sonst Gefahr laufen würde, ihm nachteilige Massnahmen zu treffen oder zu unterlassen. Das ist namentlich dann nicht der Fall, wenn er seine Interessen ebenso gut mit dem Begehren um Erlass eines Leistungs- oder Gestaltungsentscheids wahren kann (vgl. BGE 123 II 402 E. 4b/aa S. 413, mit Hinweisen). Die ursprüngliche Suspendierungsverfügung ist vorliegend am 25. März 2001 vollständig beseitigt und durch eine rechtskräftig gewordene Freistellung ersetzt worden; der Beschwerdeführer steht überdies seit dem 31. Mai 2001 nicht mehr im Dienst der ETH Lausanne. Falls er glaubt, durch deren Vorgehen bei seiner vorläufigen Enthebung vom Dienst widerrechtlich einen staatshaftungsrelevanten Schaden erlitten zu haben, kann er bei der zuständigen Instanz ein Verantwortlichkeitsverfahren einleiten, wie er dies bereits in Aussicht gestellt hat. Hierzu bedarf es keiner über die in den Erwägungen genannten Überlegungen hinausgehender Feststellungen seitens des Bundesgerichts im Dispositiv, weshalb dem Beschwerdeführer ein schutzwürdiges Interesse am entsprechenden Antrag fehlt (vgl. Urteil 2A.354/1999 vom 10. November 1999, E. 2).</w:t>
      </w:r>
    </w:p>
    <w:p>
      <w:r>
        <w:rPr>
          <w:b/>
        </w:rPr>
        <w:t>E. 3</w:t>
      </w:r>
    </w:p>
    <w:p>
      <w:r>
        <w:t>Nach dem Gesagten ist die Verwaltungsgerichtsbeschwerde abzuweisen, soweit darauf eingetreten wird. Der unterliegende Beschwerdeführer hat dementsprechend die bundesgerichtlichen Kosten zu tragen (Art. 156 Abs. 1 in Verbindung mit Art. 153 und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