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2A.644/2005 vom 12. Dezember 2005</w:t>
      </w:r>
    </w:p>
    <w:p>
      <w:r>
        <w:t>Bundesgericht, 2005-12-12, DE</w:t>
      </w:r>
    </w:p>
    <w:p>
      <w:r>
        <w:rPr>
          <w:b/>
        </w:rPr>
        <w:t xml:space="preserve">Quelle: </w:t>
      </w:r>
      <w:r>
        <w:t>https://mcp.opencaselaw.ch/entscheid/bger_2A.644_2005</w:t>
      </w:r>
    </w:p>
    <w:p>
      <w:r>
        <w:t>FR: TF 2A.644/2005 du 12 décembre 2005</w:t>
      </w:r>
    </w:p>
    <w:p>
      <w:r>
        <w:t>IT: TF 2A.644/2005 del 12 dicembre 2005</w:t>
      </w:r>
    </w:p>
    <w:p>
      <w:pPr>
        <w:pStyle w:val="Heading2"/>
      </w:pPr>
      <w:r>
        <w:t>Regeste</w:t>
      </w:r>
    </w:p>
    <w:p>
      <w:r>
        <w:t>Radio- und Fernsehempfangsgebühren (rückwirkende Gebührenbefreiung) | Medien</w:t>
      </w:r>
    </w:p>
    <w:p>
      <w:pPr>
        <w:pStyle w:val="Heading2"/>
      </w:pPr>
      <w:r>
        <w:t>Erwägungen</w:t>
      </w:r>
    </w:p>
    <w:p>
      <w:r>
        <w:rPr>
          <w:b/>
        </w:rPr>
        <w:t>E. 1</w:t>
      </w:r>
    </w:p>
    <w:p>
      <w:r>
        <w:t>X.________,</w:t>
      </w:r>
    </w:p>
    <w:p>
      <w:r>
        <w:rPr>
          <w:b/>
        </w:rPr>
        <w:t>E. 2</w:t>
      </w:r>
    </w:p>
    <w:p>
      <w:r>
        <w:t>Die beiden Verwaltungsgerichtsbeschwerden richten sich mit den gleichen Argumenten gegen denselben Entscheid und können deshalb in einem Urteil erledigt werden. Da sie sich als offensichtlich unbegründet erweisen, kann dies im vereinfachten Verfahren nach Art. 36a OG geschehen: Auf schriftliches Gesuch hin werden AHV- oder IV-Berechtigte, welche Leistungen nach dem Bundesgesetz vom 19. März 1965 über Ergänzungsleistungen zur Alters-, Hinterlassenen- und Invalidenversicherung erhalten (SR 831.30), von der Gebührenpflicht befreit (Art. 45 Abs. 2 der Radio- und Fernsehverordnung vom 6. Oktober 1997, RTVV; SR 784.401); diese endet am letzten Tag des Monats, in dem das Gesuch eingereicht worden ist ( Art. 45 Abs. 3 RTVV ). Die Beschwerdeführerinnen ersuchten am 4. November 2004 um die Befreiung von den Radio- und Fernsehempfangsgebühren; das Privileg wurde ihnen somit zu Recht ab dem 1. Dezember 2004 gewährt. Eine Befreiung ist erst nach der Gesuchseinreichung möglich; für einen rückwirkenden Erlass bzw. eine Rückerstattung besteht aufgrund des klaren Wortlauts von Art. 45 Abs. 2 und Abs. 3 RTVV , der - anders als die Befreiungsgründe von Art. 43 RTVV (in Verbindung mit Art. 45 Abs. 1 RTVV ) - ein entsprechendes Gesuch voraussetzt, keine Grundlage (vgl. das Urteil 2A.83/2005 vom 16. Februar 2005, E. 2.4-2.6). Die vor dem 1. Dezember 2004 erhobenen Gebühren wurden nicht zu Unrecht, sondern gestützt auf Art. 55 Abs. 1 des Radio- und Fernsehgesetzes vom 21. Juni 1991 (RTVG; SR 784.40) sowie Art. 44 RTVV in Rechnung gestellt, weshalb eine Rückforderung in Anwendung von Art. 47 RTVV ausgeschlossen ist und - entgegen den Einwänden der Beschwerdeführerinnen - auch keine ungerechtfertigte Bereicherung des Staates vorliegt. Es wäre an ihnen gewesen, sich rechtzeitig um die Gebührenbefreiung zu bemühen. Für alles Weitere wird auf die zutreffenden Ausführungen im angefochtenen Entscheid verwiesen ( Art. 36a Abs. 3 OG ).</w:t>
      </w:r>
    </w:p>
    <w:p>
      <w:r>
        <w:rPr>
          <w:b/>
        </w:rPr>
        <w:t>E. 3</w:t>
      </w:r>
    </w:p>
    <w:p>
      <w:r>
        <w:t>Dem Ausgang des Verfahrens entsprechend werden die unterliegenden Beschwerdeführerinnen kostenpflichtig ( Art. 156 Abs. 1 OG ). Bei der Festsetzung der Gerichtsgebühr ist der Art ihrer Prozessführung einerseits und ihren finanziellen Verhältnissen andererseits angemessen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