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2A.63/2007 vom 29. Mai 2007</w:t>
      </w:r>
    </w:p>
    <w:p>
      <w:r>
        <w:t>Bundesgericht, 2007-05-29, IT</w:t>
      </w:r>
    </w:p>
    <w:p>
      <w:r>
        <w:rPr>
          <w:b/>
        </w:rPr>
        <w:t xml:space="preserve">Quelle: </w:t>
      </w:r>
      <w:r>
        <w:t>https://mcp.opencaselaw.ch/entscheid/bger_2A.63_2007</w:t>
      </w:r>
    </w:p>
    <w:p>
      <w:r>
        <w:t>FR: TF 2A.63/2007 du 29 mai 2007</w:t>
      </w:r>
    </w:p>
    <w:p>
      <w:r>
        <w:t>IT: TF 2A.63/2007 del 29 maggio 2007</w:t>
      </w:r>
    </w:p>
    <w:p>
      <w:pPr>
        <w:pStyle w:val="Heading2"/>
      </w:pPr>
      <w:r>
        <w:t>Erwägungen</w:t>
      </w:r>
    </w:p>
    <w:p>
      <w:r>
        <w:rPr>
          <w:b/>
        </w:rPr>
        <w:t>E. 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2</w:t>
      </w:r>
    </w:p>
    <w:p>
      <w:r>
        <w:t>Il Tribunale federale si pronuncia d'ufficio e con pieno potere d'esame sull'ammissibilità del rimedio sottopostogli ( DTF 132 III 291 consid. 1 e richiamo).</w:t>
      </w:r>
    </w:p>
    <w:p>
      <w:r>
        <w:rPr>
          <w:b/>
        </w:rPr>
        <w:t>E. 3</w:t>
      </w:r>
    </w:p>
    <w:p>
      <w:r>
        <w:t>La parte che introduce un gravame al Tribunale federale è legittimata ad agire soltanto se dispone di un interesse pratico e attuale alla modifica o all'annullamento della decisione querelata. Tale interesse deve sussistere non solo quando è inoltrato il ricorso, ma anche al momento in cui la Corte adita si pronuncia sul merito ( DTF 131 II 361 consid. 1.2; 129 II 1 consid. 1.1; 128 II 34 consid. 1b e rispettivi rinvii).</w:t>
      </w:r>
    </w:p>
    <w:p>
      <w:r>
        <w:t>Se al momento dell'introduzione dell'impugnativa il ricorrente disponeva di un interesse pratico e attuale ad agire, ma lo stesso è venuto meno nel corso della procedura, allora il gravame dev'essere stralciato dai ruoli in quanto divenuto privo d'oggetto o d'interesse per le parti. Qualora invece dovesse risultare che già nel momento in cui è stato depositato il ricorso non vi era più alcun interesse pratico, il gravame va dichiarato inammissibile.</w:t>
      </w:r>
    </w:p>
    <w:p>
      <w:r>
        <w:rPr>
          <w:b/>
        </w:rPr>
        <w:t>E. 4</w:t>
      </w:r>
    </w:p>
    <w:p>
      <w:r>
        <w:t>La vertenza in esame trae origine dalla diffida 7 febbraio 2006 con cui l'Autorità di I.a istanza ha assegnato al ricorrente un termine di 60 giorni per presentare un progetto di edificazione di tutti i fondi, con la comminatoria della revoca della relativa autorizzazione in caso d'inadempimento. Adita dal ricorrente la Commissione cantonale di ricorso, oltre a dichiarare il gravame inammissibile poiché tardivo, ha osservato che a prescindere da ciò l'impugnativa sarebbe comunque stata respinta nel merito, in quanto l'obbligo di cui alla diffida impugnata non era stato ossequiato. Ora, come risulta dalla lettera 28 marzo 2007 dell'Autorità di I.a istanza, detto obbligo è stato, nel frattempo, soddisfatto dato che un progetto di costruzione dei fondi è stato inviato l'8 febbraio 2007 a tale autorità, la quale l'ha approvato poiché conforme a quanto prescritto. Da quanto precede discende che l'oggetto della presente contesa è venuto a meno nel corso del procedimento. In effetti nella misura in cui l'obbligo imposto con la diffida è stato adempito, quest'ultima non ha più ragione di essere. Di conseguenza il presente ricorso dev'essere stralciato dai ruoli in quanto divenuto privo d'oggetto. Oltretutto l'impugnativa non solleva nessuna questione di principio, tale da imporre a questa Corte di eccezionalmente entrare nel merito del gravame anche in assenza di un interesse attuale per le parti (cfr. DTF 121 I 279 consid. 1 e rinvii).</w:t>
      </w:r>
    </w:p>
    <w:p>
      <w:r>
        <w:rPr>
          <w:b/>
        </w:rPr>
        <w:t>E. 5.1</w:t>
      </w:r>
    </w:p>
    <w:p>
      <w:r>
        <w:t>Quando un ricorso diventa privo d'oggetto il Tribunale federale, sentite le parti ma senza ulteriore dibattimento, statuisce con una motivazione sommaria sulle spese, tenendo conto dello stato delle cose prima del verificarsi del motivo che ha determinato la fine della lite ( art. 72 PC combinato con l' art. 40 OG ). Al riguardo va precisato che questa Corte non esamina nel dettaglio quale sarebbe stato l'esito normale del processo, ma si limita ad eseguire un apprezzamento sommario della vertenza in base agli atti di causa. La decisione sulle spese non equivale ad un giudizio di merito e non deve pregiudicare, a seconda delle circostanze, una questione giuridica delicata.</w:t>
      </w:r>
    </w:p>
    <w:p>
      <w:r>
        <w:rPr>
          <w:b/>
        </w:rPr>
        <w:t>E. 5.2</w:t>
      </w:r>
    </w:p>
    <w:p>
      <w:r>
        <w:t>Nel caso concreto appare dubbio che l'opinione della Commissione cantonale di ricorso, secondo cui una diffida ai sensi dell' art. 25 LAFE è una decisione incidentale, avrebbe potuto essere condivisa. In effetti, per la dottrina, una diffida riveste il carattere di decisione a sé stante separatamente impugnabile (U. Mühlebach/H. Geissmann, Kommentar zum Bundesgesetz über den Erwerb von Grundstücken durch Personen im Ausland, Brugg/Baden 1986, pag. 337, nota 8 n. 2 all'art. 25; Jean-Christophe Perrig, L'acquisition d'immeubles en Suisse par des personnes à l'étranger, Losanna 1990, pag. 329). Occorre poi rilevare l'agire contraddittorio dall'autorità medesima, la quale ha considerato la prima diffida alla stregua di una decisione impugnabile entro 30 giorni (cfr. decisione della Commissione del 1° febbraio 2005) e la seconda come una decisione incidentale da impugnare entro 15 giorni, senza però spiegare cosa giustificava tale trattamento differenziato. Al riguardo sembrerebbe quindi che l'impugnativa in esame avrebbe avuto qualche possibilità di successo. Ciò che, a prima vista, non sembra invece essere il caso per quanto concerne il merito del litigio. In effetti, l'argomentazione sviluppata in proposito nella decisione impugnata appare probante nonché confortata dall'agire del ricorrente, il quale ha adempito l'obbligo impostogli. Sembrerebbe pertanto che il presente ricorso avrebbe potuto essere accolto solo in modo limitato, ciò che avrebbe influito sull'ammontare delle spese e delle ripetibili da mettere a carico rispettivamente da accordare al ricorrente. Ricordato poi che le spese non possono essere poste a carico delle autorità quando, come in concreto, intervengono in causa senza avere alcun interesse pecuniario e che le stesse, quando vincono, non hanno diritto a ripetibili (art. 156 cpv. 2 e 159 cpv. 2 OG), si rinuncia, nel caso specifico, a prelevare spese e a concedere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