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2A.628/2005 vom 19. April 2006</w:t>
      </w:r>
    </w:p>
    <w:p>
      <w:r>
        <w:t>Bundesgericht, 2006-04-19, DE</w:t>
      </w:r>
    </w:p>
    <w:p>
      <w:r>
        <w:rPr>
          <w:b/>
        </w:rPr>
        <w:t xml:space="preserve">Quelle: </w:t>
      </w:r>
      <w:r>
        <w:t>https://mcp.opencaselaw.ch/entscheid/bger_2A.628_2005</w:t>
      </w:r>
    </w:p>
    <w:p>
      <w:r>
        <w:t>FR: TF 2A.628/2005 du 19 avril 2006</w:t>
      </w:r>
    </w:p>
    <w:p>
      <w:r>
        <w:t>IT: TF 2A.628/2005 del 19 aprile 2006</w:t>
      </w:r>
    </w:p>
    <w:p>
      <w:pPr>
        <w:pStyle w:val="Heading2"/>
      </w:pPr>
      <w:r>
        <w:t>Regeste</w:t>
      </w:r>
    </w:p>
    <w:p>
      <w:r>
        <w:t>Rückerstattung der Verrechnungssteuer | Öffentliche Finanzen &amp; Abgaberecht</w:t>
      </w:r>
    </w:p>
    <w:p>
      <w:pPr>
        <w:pStyle w:val="Heading2"/>
      </w:pPr>
      <w:r>
        <w:t>Erwägungen</w:t>
      </w:r>
    </w:p>
    <w:p>
      <w:r>
        <w:rPr>
          <w:b/>
        </w:rPr>
        <w:t>E. 1</w:t>
      </w:r>
    </w:p>
    <w:p>
      <w:r>
        <w:t>Gemäss Art. 22 Abs. 1 des Bundesgesetzes vom 13. Oktober 1965 über die Verrechnungssteuer (VStG; SR 642.21) haben natürliche Personen dann Anspruch auf Rückerstattung der Verrechnungssteuer auf Kapitalerträgen, wenn sie bei Fälligkeit der steuerbaren Leistung im Inland Wohnsitz hatten. Der Beschwerdeführer verfügte gemäss eigenen Angaben seit Ende der 60-er Jahre über keinen Wohnsitz in der Schweiz mehr und war zuletzt jahrelang auf den Philippinen ansässig. Er macht aber geltend, seinen Wohnsitz nunmehr in X.________ zu haben, zumal er sich "seit Aufgabe der Erwerbstätigkeit... vermehrt in der Schweiz aufhalte". Er verweist diesbezüglich auf die bei der Veranlagungsbehörde eingereichten Unterlagen betreffend Gas- und Stromverbrauch und "Telefonkosten" und macht weiter geltend, er könne "ohne weiteres nachweisen, dass er in den letzten Jahren immer an den Anlässen der B.________-Bruderschaft in X.________ teilgenommen" habe und jeweilen am 5. Juni zum Geburtstag seiner Mutter in X.________ gewesen sei. Es ist offensichtlich, dass diese (teils unbelegten) Vorbringen nicht geeignet sind, eine Verschiebung des Lebensmittelpunkts des Beschwerdeführers von den Philippinen in die Schweiz darzutun. Dieser macht im Übrigen - aus verständlichen Gründen - nicht etwa geltend, wegen seines angeblichen Schweizer Wohnsitzes hier unbeschränkt steuerpflichtig zu sein (vgl. Art. 3 Abs. 1 DBG ) und hat dementsprechend in der Steuererklärung angegeben, vom 1. Januar bis zum 31. Dezember 2002 in Manila Wohnsitz gehabt zu haben. Bei diesen Gegebenheiten erscheint die Argumentation des Beschwerdeführers aber zum Vornherein als widersprüchlich und eine Rückerstattung gestützt auf Art. 22 Abs. 1 VStG ist ausgeschlossen.</w:t>
      </w:r>
    </w:p>
    <w:p>
      <w:r>
        <w:rPr>
          <w:b/>
        </w:rPr>
        <w:t>E. 2.1</w:t>
      </w:r>
    </w:p>
    <w:p>
      <w:r>
        <w:t>Während die Verrechnungssteuer für Inländer grundsätzlich nur eine Sicherungsfunktion hat und keine fiskalische Belastung darstellen soll (vgl. Bernhard Zwahlen, in: Zweifel/Athanas/Bauer-Balmelli [Hrsg.], Kommentar zum schweizerischen Steuerrecht, Band II/2: Bundesgesetz über die Verrechnungssteuer, Basel 2005, N 1 zu Art. 22), führt sie bei ausländischen Empfängern schweizerischer Kapitalerträge regelmässig zu einer echten Besteuerung (an der Quelle): Dies, weil der Rückerstattungsanspruch grundsätzlich einen Sitz bzw. Wohnsitz in der Schweiz voraussetzt (vgl. Art. 22 Abs. 1 und Art. 24 Abs. 2 VStG ). Ausländische Steuerträger können die Rückerstattung der Verrechnungssteuer nur insoweit verlangen, als ihnen ein Staatsvertrag einen entsprechenden Anspruch einräumt (vgl. Urteil A.297/1979, in: ASA 50 S. 145, E. 1a). Vorliegend käme allenfalls gestützt auf Art. 11 Abs. 2 des Abkommens vom 24. Juni 1998 zwischen der Schweizerischen Eidgenossenschaft und der Republik der Philippinen zur Vermeidung der Doppelbesteuerung auf dem Gebiet der Steuern vom Einkommen (DBA-Philippinen; SR 0.672.964.51; in Kraft getreten am 30. April 2001) ein Anspruch auf eine (teilweise) Rückerstattung der schweizerischen Verrechnungssteuer in Frage. Der Beschwerdeführer hat jedoch stets behauptet, in der Schweiz Wohnsitz zu haben, und seinen Rückerstattungsanspruch auf Art. 22 Abs. 1 VStG gestützt. Dass er eine Rückerstattung auch aufgrund des Doppelbesteuerungsabkommens verlangt hätte (wofür andere Voraussetzungen als im nationalen Recht gelten; vgl. das einschlägige Formular 60 der Eidgenössischen Steuerverwaltung;http://www.estv.admin.ch/data/dvs/ druck/forms/forms/snapform/60-franz.qdf), ist weder geltend gemacht noch ersichtlich. Deshalb kann offen bleiben, ob ein entsprechender Anspruch verwirkt wäre, wie die Eidgenössische Steuerverwaltung geltend macht.</w:t>
      </w:r>
    </w:p>
    <w:p>
      <w:r>
        <w:rPr>
          <w:b/>
        </w:rPr>
        <w:t>E. 2.2</w:t>
      </w:r>
    </w:p>
    <w:p>
      <w:r>
        <w:t>Offensichtlich unbegründet ist die Rüge einer Verletzung von Art. 4 Abs. 2 lit. c DBA-Philippinen, hat der Beschwerdeführer doch seinen Wohnsitz nicht in der Schweiz und ist hier auch nicht unbeschränkt steuerpflichtig; er wird lediglich aufgrund wirtschaftlicher Zugehörigkeit für den Liegenschaftsertrag besteuert. Fehlt es an einer entsprechenden persönlichen Zugehörigkeit, so ist der Beschwerdeführer nicht im Sinne von Art. 4 Abs. 1 DBA-Philippinen in der Schweiz "ansässig". "Ansässigkeit" setzt gemäss dem ausdrücklichen Wortlaut der Bestimmung voraus, dass nach nationalem Recht - aufgrund des Wohnsitzes, eines ständigen Aufenthalts oder eines ähnlichen Merkmals - eine (unbeschränkte) Steuerpflicht besteht. Damit handelt es sich hier zum Vornherein nicht um einen Fall, in welchem der angerufene Art. 4 Abs. 2 lit. c DBA-Philippinen zur Anwendung kommen kann. Im Übrigen dient diese Bestimmung ohnehin bloss der Abgrenzung der Steuerhoheiten im internationalen Verhältnis, falls ein Steuerpflichtiger gemäss Art. 4 Abs. 1 DBA-Philippinen in beiden Vertragsstaaten "ansässig" ist, d.h. nach dem nationalen Recht beider Staaten unbeschränkt steuerpflichtig ist.</w:t>
      </w:r>
    </w:p>
    <w:p>
      <w:r>
        <w:rPr>
          <w:b/>
        </w:rPr>
        <w:t>E. 3</w:t>
      </w:r>
    </w:p>
    <w:p>
      <w:r>
        <w:t>Schliesslich ist auch die Rüge einer Verletzung von Art. 29 Abs. 2 BV nicht stichhaltig: Zwar erwähnt die (dürftige) Begründung des angefochtenen Entscheids das Doppelbesteuerungsabkommen, auf dessen Art. 4 Abs. 2 lit. c sich der Beschwerdeführer ausdrücklich berufen hatte, mit keinem Wort. Eine Verletzung der Begründungs- und allenfalls auch der Prüfungspflicht durch die Vorinstanz ist aber nach dem Gesagten zu verneinen.</w:t>
      </w:r>
    </w:p>
    <w:p>
      <w:r>
        <w:rPr>
          <w:b/>
        </w:rPr>
        <w:t>E. 4</w:t>
      </w:r>
    </w:p>
    <w:p>
      <w:r>
        <w:t>Bei diesem Ausgang des Verfahrens wird der Beschwerdeführer kostenpflichtig (vgl. Art. 156 OG ). Parteientschädigung ist keine auszurichten (vgl.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