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2A.61/2007 vom 13. Juni 2007</w:t>
      </w:r>
    </w:p>
    <w:p>
      <w:r>
        <w:t>Bundesgericht, 2007-06-13, FR</w:t>
      </w:r>
    </w:p>
    <w:p>
      <w:r>
        <w:rPr>
          <w:b/>
        </w:rPr>
        <w:t xml:space="preserve">Quelle: </w:t>
      </w:r>
      <w:r>
        <w:t>https://mcp.opencaselaw.ch/entscheid/bger_2A.61_2007</w:t>
      </w:r>
    </w:p>
    <w:p>
      <w:r>
        <w:t>FR: TF 2A.61/2007 du 13 juin 2007</w:t>
      </w:r>
    </w:p>
    <w:p>
      <w:r>
        <w:t>IT: TF 2A.61/2007 del 13 giugno 2007</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Selon l'art. 100 al. 1 lettre b ch. 3 OJ, le recours de droit administratif n'est pas recevable en matière de police des étrangers contre l'octroi ou le refus d'autorisations auxquelles le droit fédéral ne confère pas un droit.</w:t>
      </w:r>
    </w:p>
    <w:p>
      <w:r>
        <w:t>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126 II 265 consid. 1b p. 266).</w:t>
      </w:r>
    </w:p>
    <w:p>
      <w:r>
        <w:t>L'intéressé est marié avec une Suissesse, de sorte que le recours est recevable au regard de l'art. 100 al. 1 lettre b ch. 3 OJ.</w:t>
      </w:r>
    </w:p>
    <w:p>
      <w:r>
        <w:rPr>
          <w:b/>
        </w:rPr>
        <w:t>E. 1.3</w:t>
      </w:r>
    </w:p>
    <w:p>
      <w:r>
        <w:t>Au surplus, déposé en temps utile et dans les formes prescrites par la loi, le recours de droit administratif est recevable en vertu des art. 97 ss OJ .</w:t>
      </w:r>
    </w:p>
    <w:p>
      <w:r>
        <w:rPr>
          <w:b/>
        </w:rPr>
        <w:t>E. 2</w:t>
      </w:r>
    </w:p>
    <w:p>
      <w:r>
        <w:t>Selon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131 II 548 consid. 2.4 p. 552 et la jurisprudence citée). En outre, le Tribunal fédéral ne peut pas revoir l'opportunité de l'arrêt entrepris, le droit fédéral ne prévoyant pas un tel examen en la matière (art. 104 lettre c ch. 3 OJ).</w:t>
      </w:r>
    </w:p>
    <w:p>
      <w:r>
        <w:rPr>
          <w:b/>
        </w:rPr>
        <w:t>E. 3</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 art. 10 al. 1 lettre a ou b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 ).</w:t>
      </w:r>
    </w:p>
    <w:p>
      <w:r>
        <w:t>Quand le refus d'octroyer, respectivement de prolonger, une autorisation de séjour se fonde sur la commission d'une infraction, la peine infligée par le juge pénal est le premier critère lorsqu'il s'agit d'évaluer la gravité de la faute et de procéder à la pesée des intérêts en présence.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130 II 176 consid. 4.1 p. 185;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limite de deux ans n'a cependant qu'un caractère indicatif.</w:t>
      </w:r>
    </w:p>
    <w:p>
      <w:r>
        <w:rPr>
          <w:b/>
        </w:rPr>
        <w:t>E. 4</w:t>
      </w:r>
    </w:p>
    <w:p>
      <w:r>
        <w:t>Dans la pesée des intérêts, il y a lieu de tenir compte avant tout des condamnations intervenues en 1993 et 1997 (les infractions antérieures sont en effet de moindre gravité et très anciennes). Le Tribunal administratif a relevé que la condamnation précitée du 30 novembre 1993 à trois ans de réclusion n'avait pas empêché l'intéressé de récidiver, ce qui lui avait valu une peine complémentaire de deux mois d'emprisonnement (jugement susmentionné du 14 janvier 1997). Dès lors, il importait peu que les faits incriminés remontent à dix ou treize ans. En réalité, l'arrêt attaqué repose sur une appréciation inexacte des faits pertinents. En effet, bien que le Tribunal administratif parle de peine complémentaire, il considère que l'intéressé a récidivé après sa condamnation du 30 novembre 1993. Or, tel n'est pas le cas. Les faits découverts après coup remontent à 1992 et sont donc antérieurs à la condamnation du 30 novembre 1993. En réalité, il ressort du dossier que, depuis sa condamnation du 30 novembre 1993 pour des faits remontant à novembre 1992, le recourant n'a plus commis d'infraction pénale. D'ailleurs, le jugement précité du 14 janvier 1997 (consid. VII, p. 14) a relevé que, depuis 1992, l'intéressé s'était toujours bien comporté. Lorsque le Tribunal administratif a statué, l'intéressé avait cessé toute activité délictueuse depuis plus de quatorze ans (rien au dossier ne permet en tout cas de penser le contraire). Il convient de prendre en considération l'écoulement du temps, dès lors que l'intéressé s'est bien conduit et semble s'être amendé (extrait de casier judiciaire serbe vierge) et que son activité délictueuse était certes grave puisqu'elle portait notamment sur un trafic de plus de 600 g d'héroïne, mais pas d'une gravité extrême. En outre, dans la pesée des intérêts en présence, il convient de prendre également en compte les intérêts de la femme du recourant et de ses enfants - dont le second n'est peut-être pas encore né -, d'autant que rien ne permet de douter de la réalité du lien conjugal unissant les époux A.________ e B.________. Compte tenu des circonstances, il semble disproportionné d'exiger de l'épouse de l'intéressé qui est de nationalité suisse, même si elle est née en Bosnie-Herzégovine et parle le serbe, de quitter la Suisse où elle est bien intégrée et a une bonne situation professionnelle (infirmière dans un établissement médico-social). Au demeurant, le couple A.________ e B.________ devrait pouvoir bénéficier de ressources financières suffisantes; en effet, l'épouse a un emploi et le mari devrait pouvoir trouver un travail. En principe, ces éléments parlent en faveur de la délivrance au recourant d'une autorisation de séjour au titre du regroupement familial et contrebalancent donc ceux que pouvait retenir l'autorité intimée. Toutefois, le Tribunal fédéral n'a pas à se prononcer comme autorité judiciaire de première instance sur tous les aspects du problème, qu'il appartiendra donc au Tribunal administratif, auquel la cause doit être renvoyée, d'examiner.</w:t>
      </w:r>
    </w:p>
    <w:p>
      <w:r>
        <w:rPr>
          <w:b/>
        </w:rPr>
        <w:t>E. 5</w:t>
      </w:r>
    </w:p>
    <w:p>
      <w:r>
        <w:t>Vu ce qui précède, il y a lieu d'admettre le recours, d'annuler l'arrêt attaqué et de renvoyer la cause au Tribunal administratif pour nouvelle décision dans le sens des considérants.</w:t>
      </w:r>
    </w:p>
    <w:p>
      <w:r>
        <w:t>Bien qu'il succombe, le canton de Vaud, dont l'intérêt pécuniaire n'est pas en cause, n'a pas à supporter de frais judiciaires ( art. 156 al. 2 OJ ).</w:t>
      </w:r>
    </w:p>
    <w:p>
      <w:r>
        <w:t>Obtenant gain de cause, le recourant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