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2A.615/2002 vom 21. April 2004</w:t>
      </w:r>
    </w:p>
    <w:p>
      <w:r>
        <w:t>Bundesgericht, 2004-04-21, FR</w:t>
      </w:r>
    </w:p>
    <w:p>
      <w:r>
        <w:rPr>
          <w:b/>
        </w:rPr>
        <w:t xml:space="preserve">Quelle: </w:t>
      </w:r>
      <w:r>
        <w:t>https://mcp.opencaselaw.ch/entscheid/bger_2A.615_2002</w:t>
      </w:r>
    </w:p>
    <w:p>
      <w:r>
        <w:t>FR: TF 2A.615/2002 du 21 avril 2004</w:t>
      </w:r>
    </w:p>
    <w:p>
      <w:r>
        <w:t>IT: TF 2A.615/2002 del 21 aprile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II 225 consid. 1 p. 227).</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128 II 145 consid. 1.1.1 p. 148).</w:t>
      </w:r>
    </w:p>
    <w:p>
      <w:r>
        <w:rPr>
          <w:b/>
        </w:rPr>
        <w:t>E. 1.2</w:t>
      </w:r>
    </w:p>
    <w:p>
      <w:r>
        <w:t>Le 1er juin 2002 est entré en vigueur l'Accord du 21 juin 1999 entre la Confédération suisse, d'une part, et la Communauté européenne et ses Etats membres, d'autre part, sur la libre circulation des personnes (ci-après cité: Accord sur la libre circulation des personnes ou ALCP; RS 0.142.112.681). Du moment que son épouse est une ressortissante espagnole au bénéfice d'une autorisation d'établissement, le recourant dispose, en principe, en vertu des art. 7 lettre d ALCP et 3 al. 1 et 2 annexe I ALCP, d'un droit (dérivé) à une autorisation de séjour en Suisse pendant toute la durée formelle de son mariage, à l'image de ce que prévoit l' art. 7 al. 1 LSEE pour le conjoint étranger d'un ressortissant suisse (cf. arrêt destiné à la publication du 19 décembre 2003, 2A.246/2003, consid. 8.3). Son recours est donc recevable au sens de l'art. 100 al. 1 lettre b ch. 3 OJ.</w:t>
      </w:r>
    </w:p>
    <w:p>
      <w:r>
        <w:rPr>
          <w:b/>
        </w:rPr>
        <w:t>E. 1.3</w:t>
      </w:r>
    </w:p>
    <w:p>
      <w:r>
        <w:t>Dans la mesure où l'intéressé fait ménage commun avec son épouse, son recours est également recevable en vertu de l' art. 17 al. 2 LSEE , le point de savoir si les conditions pour la délivrance d'une autorisation de séjour au sens de la disposition précitée sont, ou non, remplies, étant une question de fond et non de recevabilité (cf. arrêt du 15 août 2000, 2A.227/2000, consid. 1b).</w:t>
      </w:r>
    </w:p>
    <w:p>
      <w:r>
        <w:rPr>
          <w:b/>
        </w:rPr>
        <w:t>E. 1.4</w:t>
      </w:r>
    </w:p>
    <w:p>
      <w:r>
        <w:t>Le recourant peut aussi se prévaloir du droit au respect de sa vie privée et familiale garanti par l' art. 8 par. 1 CEDH pour s'opposer à l'éventuelle séparation de sa famille et obtenir ainsi une autorisation de séjour, du moment que son épouse dispose d'un droit de s'établir en Suisse (en principe, nationalité suisse ou autorisation d'établissement) et que sa relation avec elle paraît étroite et effective ( ATF 129 II 193 consid. 5.3.1 p. 211).</w:t>
      </w:r>
    </w:p>
    <w:p>
      <w:r>
        <w:rPr>
          <w:b/>
        </w:rPr>
        <w:t>E. 1.5</w:t>
      </w:r>
    </w:p>
    <w:p>
      <w:r>
        <w:t>Au surplus,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Aux termes de l' art. 1er lettre a LSEE , la loi fédérale sur le séjour et l'établissement des étrangers n'est applicable aux ressortissants des Etats membres de la Communauté européenne et aux membres de leur famille que si l'Accord n'en dispose pas autrement ou si ladite loi prévoit des dispositions plus favorables.</w:t>
      </w:r>
    </w:p>
    <w:p>
      <w:r>
        <w:rPr>
          <w:b/>
        </w:rPr>
        <w:t>E. 3.2</w:t>
      </w:r>
    </w:p>
    <w:p>
      <w:r>
        <w:t>Partie intégrante de l'Accord sur la libre circulation des personnes (cf. art. 15 ALCP ), l'annexe I ALCP règle le détail du droit mentionné à l'art. 7 lettre d ALCP en prévoyant que, quel que soit sa nationalité, le conjoint d'un ressortissant d'une partie contractante a le droit de "s'installer" avec ce dernier ( art. 3 al. 1 et 2 annexe I ALCP ). Ce droit est calqué sur la réglementation prévue aux art. 10 et 11 du Règlement (CEE) no 1612/68 du Conseil, du 15 octobre 1968, sur la la libre circulation des travailleurs à l'intérieur de la Communauté (JO no L 257, p. 2), si bien que son interprétation doit se faire en tenant compte de la jurisprudence antérieure au 21 juin 1999 qui a été rendue en la matière par la Cour de justice des Communautés européennes (cf. arrêt destiné à la publication du 19 décembre 2003, 2A.246/2003, consid. 5 et les références citées). S'inspirant d'une récente jurisprudence de cette juridiction (arrêt de la CJCE du 23 septembre 2003, Secretary of State c. Akrich, C-109/2001, non encore publié dans le Recueil de jurisprudence de la Cour de justice mais reproduit in: EuGRZ 2003, p. 607 ss, pt 57), le Tribunal fédéral a précisé que l' 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 ATF 130 II 1 consid. 3.6, p. 9 ss).</w:t>
      </w:r>
    </w:p>
    <w:p>
      <w:r>
        <w:rPr>
          <w:b/>
        </w:rPr>
        <w:t>E. 3.3</w:t>
      </w:r>
    </w:p>
    <w:p>
      <w:r>
        <w:t>En dépit de sa qualité d'époux d'une ressortissante espagnole établie et travaillant en Suisse, les autorités compétentes ont refusé d'accorder au recourant une autorisation de séjour. Depuis lors, il ne doit donc sa présence en Suisse qu'à la faveur de l'effet suspensif attaché aux différentes procédures qu'il a engagées, jusqu'ici vainement, en vue d'obtenir la régularisation de sa situation. Au simple bénéfice d'une tolérance, il ne saurait, en conséquence, prétendre qu'il résidait légalement en Suisse au moment de ses demandes d'autorisation de séjour pour prise d'emploi et en raison de son mariage. Dans cette mesure, l' art. 3 annexe I ALCP ne lui est pas applicable et son éventuel droit à une autorisation de séjour doit s'examiner à la lumière des dispositions du droit interne.</w:t>
      </w:r>
    </w:p>
    <w:p>
      <w:r>
        <w:rPr>
          <w:b/>
        </w:rPr>
        <w:t>E. 4.1</w:t>
      </w:r>
    </w:p>
    <w:p>
      <w:r>
        <w:t>Tandis que le droit à l'autorisation de séjour de l'étranger qui a épousé une personne bénéficiant d'une autorisation d'établissement s'éteint, en vertu de l' art 17 al. 2 LSEE , si l'ayant droit a enfreint "l'ordre public", la déchéance de ce droit est soumise à des conditions plus rigoureuses pour le conjoint étranger d'un ressortissant suisse, puisqu'elle est subordonnée, aux termes de l'art. 7 al. 1 in fine LSEE, à l'existence d'un "motif d'expulsion" (cf. l' art. 10 LSEE ), ainsi qu'au respect du principe de la proportionnalité, notamment sous l'angle de la gravité de la faute commise par l'étranger, de la durée de son séjour en Suisse et du préjudice qu'il aurait à subir avec sa famille du fait de l'expulsion (cf. les art. 11 al. 3 LSEE et 16 al. 3 du règlement d'exécution du 1er mars 1949 de la loi fédérale sur le séjour et l'établissement des étrangers [RSEE; RS 142.201]). La jurisprudence a certes précisé que l'extinction du droit à l'autorisation de séjour devait, conformément aux règles générales du droit administratif, également respecter le principe de la proportionnalité lorsqu'elle était justifiée par un motif d'ordre public au sens de l' art. 17 al. 2 LSEE . Il n'en demeure pas moins que, dans la mesure où une atteinte moindre suffit en principe au regard de cette disposition, les intérêts privés opposés pèsent moins lourd dans la balance que si un motif d'expulsion était nécessaire au sens de l'art. 7 al. 1 in fine LSEE (cf. ATF 122 II 385 consid. 3a p. 390; 120 Ib 129 consid. 4a p. 130/131; Philip Grant, La protection de la vie familiale et de la vie privée en droit des étrangers, thèse Genève 2000, p. 190/191). En matière de regroupement familial, le conjoint étranger d'une personne au bénéfice d'une autorisation d'établissement jouit donc, d'après les dispositions de la loi fédérale sur le séjour et l'établissement des étrangers, d'une situation moins favorable que le conjoint étranger d'un ressortissant suisse.</w:t>
      </w:r>
    </w:p>
    <w:p>
      <w:r>
        <w:rPr>
          <w:b/>
        </w:rPr>
        <w:t>E. 4.2</w:t>
      </w:r>
    </w:p>
    <w:p>
      <w:r>
        <w:t>Bien que l' art. 3 annexe I ALCP ne soit pas applicable au recourant (cf. supra consid. 3.3), celui-ci, dont l'épouse est ressortissante d'un Etat membre de la Communauté européenne, peut invoquer le bénéfice de l' art. 2 ALCP , aux termes duquel "les ressortissants d'une partie contractante qui séjournent légalement sur le territoire d'une autre partie contractante ne sont pas, dans l'application et conformément aux dispositions des annexes I, II et III de cet accord, discriminés en raison de leur nationalité." L' art. 2 ALCP figure en effet dans les "dispositions de base" de l'Accord (art. 1 à 9 ALCP) dont il exprime l'un des objectifs fondamentaux. Le principe de non-discrimination revêt ainsi une portée générale.</w:t>
      </w:r>
    </w:p>
    <w:p>
      <w:r>
        <w:rPr>
          <w:b/>
        </w:rPr>
        <w:t>E. 4.3</w:t>
      </w:r>
    </w:p>
    <w:p>
      <w:r>
        <w:t>Selon la jurisprudence applicable au conjoint étranger d'un citoyen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référence à une quotité de peine de détention de deux ans n'a cependant qu'un caractère indicatif.</w:t>
      </w:r>
    </w:p>
    <w:p>
      <w:r>
        <w:rPr>
          <w:b/>
        </w:rPr>
        <w:t>E. 4.4</w:t>
      </w:r>
    </w:p>
    <w:p>
      <w:r>
        <w:t>Le recourant réalise en tout cas un motif d'expulsion: il a été condamné par une autorité judiciaire pour "crime ou délit" (cf. l' art. 10 al. 1 lettre a LSEE ). En effet, dans son jugement précité du 14 juillet 2000, le Tribunal correctionnel a notamment infligé une peine de dix-huit mois d'emprisonnement à l'intéressé. Cette condamnation reposait en particulier sur l'implication de ce dernier dans un important trafic de stupéfiants. Le Tribunal correctionnel a considéré que le recourant et ses trois coaccusés devaient être reconnus coupables d'infraction grave à la loi sur les stupéfiants, les circonstances aggravantes de la quantité de stupéfiants et de la bande étant réalisées. Or, il s'agit d'un domaine où la jurisprudence se montre particulièrement rigoureuse (cf. l' ATF 122 II 433 consid. 2c p. 436). En effet, la protection de la collectivité publique face au développement du marché de la drogue constitue incontestablement un intérêt public prépondérant justifiant l'éloignement de Suisse d'un étranger qui s'est rendu coupable d'infraction grave à la loi sur les stupéfiants. Les étrangers qui sont mêlés au commerce des stupéfiants doivent donc s'attendre à faire l'objet de mesures d'éloignement (arrêt 2A.326/2000 du 30 octobre 2000, consid. 3c). Le trafic auquel l'intéressé a participé portait sur des quantités très importantes d'héroïne, à savoir 300 g, 980 g, 1880 g et un kilo, rien que pour les quatre livraisons dont les quantités ont pu être déterminées. Le recourant ne pouvait donc pas ignorer que la quantité de stupéfiants sur laquelle portait le commerce dans lequel il était impliqué pouvait mettre en danger la santé d'un grand nombre de personnes. Toutefois, il a joué un rôle de second plan dans le trafic de stupéfiants susmentionné, comme l'a reconnu le Tribunal correctionnel, et il a été condamné à dix-huit mois d'emprisonnement, alors que ses coaccusés se sont vu infliger des peines de sept à huit ans de réclusion. Le Tribunal correctionnel a ainsi condamné l'intéressé à une peine de détention inférieure à la quotité de deux ans mentionnée dans la jurisprudence rappelée ci-dessus (consid. 3.4) et il lui a accordé le sursis aussi bien pour la peine d'emprisonnement que pour la mesure d'expulsion. Il a donc fait un pronostic favorable quant au comportement futur du recourant. Par ailleurs, on ne saurait suivre l'intéressé quand il prétend n'avoir plus commis d'infractions depuis 1998. En effet, il a continué à séjourner et à travailler illégalement en Suisse, même après avoir reçu la décision précitée du Service cantonal du 10 février 2000 qui lui ordonnait de quitter le territoire vaudois dans les deux mois. On pourrait déduire de ce comportement que le recourant ne s'est pas encore adapté à l'ordre établi en Suisse et considérer qu'il en est incapable, de sorte qu'il réaliserait aussi le motif d'expulsion de l' art. 10 al. 1 lettre b LSEE . D'un autre côté, on ne saurait que difficilement exiger de sa femme qu'elle aille vivre au Kosovo, même si elle devait être consciente de ce risque lorsqu'elle a épousé le recourant. En revanche, un retour et une réinstallation en Espagne n'apparaît pas impossible. Quoi qu'il en soit, le recourant a été condamné à une peine de détention inférieure à deux ans. Il conviendrait donc en principe d'approuver la décision du Service cantonal du 5 octobre 2001, pour autant que les conditions auxquelles elle subordonne le maintien et la prolongation d'une autorisation de séjour aient été respectées jusqu'à maintenant. Cela présuppose que l'instruction du dossier soit complétée sur ce point.</w:t>
      </w:r>
    </w:p>
    <w:p>
      <w:r>
        <w:rPr>
          <w:b/>
        </w:rPr>
        <w:t>E. 5</w:t>
      </w:r>
    </w:p>
    <w:p>
      <w:r>
        <w:t>Vu ce qui précède, le recours doit être admis dans le sens des considérants, la décision attaquée annulée et la cause renvoyée à l'autorité qui a statué en première instance pour complément d'instruction et nouvelle décision. Bien qu'elle succombe, la Confédération n'a pas à supporter les frais judiciaires ( art. 156 al. 2 OJ ). Le recourant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