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2A.598/2002 vom 10. Juli 2003</w:t>
      </w:r>
    </w:p>
    <w:p>
      <w:r>
        <w:t>Bundesgericht, 2003-07-10, FR</w:t>
      </w:r>
    </w:p>
    <w:p>
      <w:r>
        <w:rPr>
          <w:b/>
        </w:rPr>
        <w:t xml:space="preserve">Quelle: </w:t>
      </w:r>
      <w:r>
        <w:t>https://mcp.opencaselaw.ch/entscheid/bger_2A.598_2002</w:t>
      </w:r>
    </w:p>
    <w:p>
      <w:r>
        <w:t>FR: TF 2A.598/2002 du 10 juillet 2003</w:t>
      </w:r>
    </w:p>
    <w:p>
      <w:r>
        <w:t>IT: TF 2A.598/2002 del 10 luglio 2003</w:t>
      </w:r>
    </w:p>
    <w:p>
      <w:pPr>
        <w:pStyle w:val="Heading2"/>
      </w:pPr>
      <w:r>
        <w:t>Erwägungen</w:t>
      </w:r>
    </w:p>
    <w:p>
      <w:r>
        <w:rPr>
          <w:b/>
        </w:rPr>
        <w:t>E. 1</w:t>
      </w:r>
    </w:p>
    <w:p>
      <w:r>
        <w:t>La voie du recours de droit administratif est ouverte contre les décisions relatives à l'assujettissement aux mesures de limitation prévues par l'ordonnance limitant le nombre des étrangers ( ATF 122 II 403 consid. 1 p. 404/405; 119 lb 33 consid. 1a p. 35). Par conséquent,</w:t>
      </w:r>
    </w:p>
    <w:p>
      <w:r>
        <w:t>déposé en temps utile et dans les formes prescrites par la loi, le présent recours est en principe recevable en vertu des art. 97 ss OJ . II ne peut toutefois porter que sur l'objet du litige, soit sur le refus des autorités fédérales d'exempter les recourants des mesures de limitation. Dès lors, les arguments des recourants qui ont déjà été examinés dans le cadre de la décision relative à l'extinction de leurs autorisations d'établissement, devenue définitive à la suite de l'arrêt du Tribunal fédéral du 19 juin 2001, ne peuvent pas être pris en considération.</w:t>
      </w:r>
    </w:p>
    <w:p>
      <w:r>
        <w:rPr>
          <w:b/>
        </w:rPr>
        <w:t>E. 2</w:t>
      </w:r>
    </w:p>
    <w:p>
      <w:r>
        <w:t>Saisi d'un recours de droit administratif dirigé contre une décision qui n'émane pas d'une autorité judiciaire, le Tribunal fédéral revoit, le cas échéant d'office, les constatations de fait ( art. 104 lettre b et 105 al. 1 OJ ). Sur le plan juridique, il vérifie d'office l'application du droit fédéral qui englobe en particulier les droits constitutionnels des citoyens ( ATF 124 II 517 consid. 1 p. 519; 123 II 385 consid. 3 p. 388) - en examinant notamment s'il y a eu excès ou abus du pouvoir d'appréciation ( art. 104 lettre a OJ ) -, sans être lié par les motifs invoqués par les parties (art. 114 al. 1 in fine OJ). En revanche, il ne peut pas revoir l'opportunité de la décision attaquée, le droit fédéral ne prévoyant pas un tel examen dans ce domaine (art. 104 lettre c ch. 3 OJ).</w:t>
      </w:r>
    </w:p>
    <w:p>
      <w:r>
        <w:t>En matière de police des étrangers, lorsque la décision entreprise n'émane pas d'une autorité judiciaire, le Tribunal fédéral fonde en principe ses jugements, formellement et matériellement, sur l'état de fait et de droit existant au moment de sa propre décision ( ATF 124 II 361 consid. 2a p. 365; 122 II 1 consid. 1b p. 4).</w:t>
      </w:r>
    </w:p>
    <w:p>
      <w:r>
        <w:rPr>
          <w:b/>
        </w:rPr>
        <w:t>E. 3.1</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w:t>
      </w:r>
    </w:p>
    <w:p>
      <w:r>
        <w:t>II découle de la formulation de l'art. 13 lettre f OLE que cette disposition dérogatoire présente un caractère exceptionnel et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124 II 110 consid. 2 p. 111/112 et la jurisprudence citée).</w:t>
      </w:r>
    </w:p>
    <w:p>
      <w:r>
        <w:rPr>
          <w:b/>
        </w:rPr>
        <w:t>E. 3.2</w:t>
      </w:r>
    </w:p>
    <w:p>
      <w:r>
        <w:t>Les recourants sont deux étrangers célibataires qui, ayant plus de vingt et un et vingt-deux ans, sont en mesure de mener une existence indépendante de leurs parents. Ils n'ont vécu en Suisse que de janvier à août 1999 et depuis juillet 2000 jusqu'à aujourd'hui, soit moins de quatre ans au total, et ne démontrent pas qu'ils y aient tissé des liens particulièrement étroits. Devant l'autorité intimée, ils ont admis au contraire qu'il était difficile de parler dans leur cas de pleine intégration en Suisse, en raison de la brièveté de leur séjour. Dans la mesure où ils ont vécu dans leur pays d'origine jusqu'à l'âge de passé dix-sept ans pour l'une et passé seize ans pour l'autre, ils ont la possibilité de s'y réintégrer, quand bien même leur proche famille se trouve désormais en Suisse (cf. l'arrêt 2A.183/2002 du 4 juin 2002, consid. 3.2). En outre, l'art. 13 lettre f OLE n'a pas pour but d'étendre la notion de regroupement familial à des cas non couverts par les art. 7 et 17 de la loi fédérale du 26 mars 1931 sur le séjour et l'établissement des étrangers (LSEE; RS 142.20) (cf. l'arrêt 2A.490/1999 du 25 août 2000, consid. 2) et ne peut ainsi pas être invoqué pour permettre à des enfants majeurs de vivre en Suisse uniquement parce que leurs parents y séjournent. De plus, l'argument des intéressés selon lequel l'union de la famille est un élément extrêmement important pour eux et pour leurs parents en raison de leur culture est fortement relativisé par la réalité des faits, les recourants étant restés plusieurs années dans leur pays d'origine pour y poursuivre leur scolarité alors que leur père se trouvait déjà en Suisse. Par ailleurs, les considérations selon lesquelles les intéressés n'ont jamais occupé défavorablement les autorités suisses, n'ont jamais eu recours à une quelconque aide sociale et ont toujours été, ainsi que leur famille, indépendants financièrement ne suffisent pas au sens de la jurisprudence précitée. Quant à l'argumentation selon laquelle il ne serait pas admissible de séparer une famille uniquement pour des motifs formels, plus particulièrement parce que le père des recourants n'a pas entrepris les démarches nécessaires en vue de la prolongation des autorisations d'établissement de ses enfants, alors qu'il lui était tout à fait possible d'obtenir cette prolongation, elle a déjà été examinée dans la procédure relative à l'extinction desdites autorisations d'établissement et ne peut dès lors pas être prise en considération dans le cadre du présent recours (cf. le consid. 1 ci-dessus).</w:t>
      </w:r>
    </w:p>
    <w:p>
      <w:r>
        <w:t>Une appréciation globale tenant compte de l'ensemble des circonstances ne permet pas de conclure que les recourants se trouvent dans un cas personnel d'extrême gravité au sens de l'art. 13 lettre f OLE. L'autorité intimée n'a donc pas violé le droit fédéral.</w:t>
      </w:r>
    </w:p>
    <w:p>
      <w:r>
        <w:rPr>
          <w:b/>
        </w:rPr>
        <w:t>E. 3.3</w:t>
      </w:r>
    </w:p>
    <w:p>
      <w:r>
        <w:t>Au demeurant, les recourants ne sauraient tirer argument de l' ATF 117 Ib 317 , car ce cas diffère sur des points essentiels de la présente espèce. En particulier, le recourant avait séjourné plus de vingt ans en Suisse et s'y était bien intégré. De plus, c'était pour s'occuper de ses parents malades qu'il était rentré dans sa patrie.</w:t>
      </w:r>
    </w:p>
    <w:p>
      <w:r>
        <w:rPr>
          <w:b/>
        </w:rPr>
        <w:t>E. 4</w:t>
      </w:r>
    </w:p>
    <w:p>
      <w:r>
        <w:t>Compte tenu de ce qui précède, le recours doit être rejeté, dans la mesure où il est recevable.</w:t>
      </w:r>
    </w:p>
    <w:p>
      <w:r>
        <w:t>La décision au fond rend sans objet la requête d'effet suspensif, admise à titre provisoire.</w:t>
      </w:r>
    </w:p>
    <w:p>
      <w:r>
        <w:t>Succombant, les recourants doivent supporter les frais judiciaires ( art. 156,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