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2A.587/2002 vom 11. März 2003</w:t>
      </w:r>
    </w:p>
    <w:p>
      <w:r>
        <w:t>Bundesgericht, 2003-03-11, DE</w:t>
      </w:r>
    </w:p>
    <w:p>
      <w:r>
        <w:rPr>
          <w:b/>
        </w:rPr>
        <w:t xml:space="preserve">Quelle: </w:t>
      </w:r>
      <w:r>
        <w:t>https://mcp.opencaselaw.ch/entscheid/bger_2A.587_2002</w:t>
      </w:r>
    </w:p>
    <w:p>
      <w:r>
        <w:t>FR: TF 2A.587/2002 du 11 mars 2003</w:t>
      </w:r>
    </w:p>
    <w:p>
      <w:r>
        <w:t>IT: TF 2A.587/2002 del 11 marzo 2003</w:t>
      </w:r>
    </w:p>
    <w:p>
      <w:pPr>
        <w:pStyle w:val="Heading2"/>
      </w:pPr>
      <w:r>
        <w:t>Regeste</w:t>
      </w:r>
    </w:p>
    <w:p>
      <w:r>
        <w:t>Öffentliche Finanzen &amp; Abgaberecht</w:t>
      </w:r>
    </w:p>
    <w:p>
      <w:pPr>
        <w:pStyle w:val="Heading2"/>
      </w:pPr>
      <w:r>
        <w:t>Erwägungen</w:t>
      </w:r>
    </w:p>
    <w:p>
      <w:r>
        <w:rPr>
          <w:b/>
        </w:rPr>
        <w:t>E. 1</w:t>
      </w:r>
    </w:p>
    <w:p>
      <w:r>
        <w:t>Gemäss Art. 67 Abs. 1 des Bundesgesetzes vom 14. Dezember 1990 über die direkte Bundessteuer (DBG; SR 642.11) können juristische Personen vom Reingewinn der Steuerperiode (Geschäftsjahr, vgl. Art. 79 Abs. 2 DBG ) Verluste aus sieben der Steuerperiode vorangegangenen Geschäftsjahren abziehen, soweit sie bei der Berechnung des steuerbaren Reingewinns dieser Jahre nicht berücksichtigt werden konnten.</w:t>
      </w:r>
    </w:p>
    <w:p>
      <w:r>
        <w:rPr>
          <w:b/>
        </w:rPr>
        <w:t>E. 1.1</w:t>
      </w:r>
    </w:p>
    <w:p>
      <w:r>
        <w:t>Mit dieser gesetzlich vorgesehenen Möglichkeit, Gewinne mit früheren Verlusten zu verrechnen, wird das im Steuerrecht geltende Periodizitätsprinzip durchbrochen, um bis zu einem gewissen Grad dem Grundsatz der Besteuerung nach der wirtschaftlichen Leistungsfähigkeit gerecht zu werden. Die mit dem Periodizitätsprinzip verbundenen Härten können, soll dieses nicht ausgehöhlt werden, aber nicht vollständig beseitigt werden. Das Gesetz selber beschränkt die Verrechnungsmöglichkeit daher in zweierlei Hinsicht; zum einen können Verluste höchstens aus den sieben der Steuerperiode vorangegangenen Geschäftsjahren geltend gemacht werden, zum andern ist der Abzug nur zulässig, wenn er in vorausgehenden Jahren nicht berücksichtigt werden konnte. Hat die steuerpflichtige juristische Person es unterlassen, in einer früheren Steuerperiode einen Verlust bzw. einen Verlustvortrag vom Reingewinn abzuziehen, kann die Verlustverrechnung in einer späteren Steuerperiode nicht nachgeholt werden. Verluste sind stets im nächstmöglichen Jahr mit Gewinn zu verrechnen; Verzögerungen sind unzulässig (Peter Agner/Beat Jung/ Gotthard Steinmann, Kommentar zum Gesetz über die direkte Bundessteuer, Zürich 1995, N. 1-3 zu Art. 67; Peter Brülisauer/Stephan Kuhn, in: Martin Zweifel/Peter Athanas (Hsg.), Kommentar zum Schweizer Steuerrecht, Bd. I/2a, Bundesgesetz über die direkte Bundessteuer, N. 4-9 zu Art. 67; s. ferner, zum Abzug von Verlustüberschüssen bei natürlichen Personen, Markus Reich/Marina Züger, in: Zweifel/Athanas, a.a.O., N. 14 zu Art. 31; Peter Locher, Kommentar zum DBG, N. 8 zu Art. 31). Wird die juristische Person in einer Steuerperiode zu einem Reingewinn veranlagt und ficht sie diese Veranlagung nicht an, können Verluste aus dem massgeblichen Geschäftsjahr bzw. die Verlustüberträge aus früheren Geschäftsjahren in den nachfolgenden Steuerperioden nach dem Gesagten nicht mehr zum Abzug gebracht werden. Da die Verlustverrechnung nicht aufgeschoben werden darf, rechtfertigt der Verzicht auf die Ergreifung eines Rechtsmittels gegen eine derartige Veranlagung die Annahme, dass keine verrechenbare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Dies im Unterschied zu einer Veranlagung zu einem Reingewinn von Fr. 0.--; eine solche lässt die Möglichkeit der Verlustverrechnung nicht untergehen (vgl. Urteil des Bundesgerichts 2A.192/2000 vom 9. Mai 2001, publiziert in: RDAF 2001 II S. 261 ff., E. 1).</w:t>
      </w:r>
    </w:p>
    <w:p>
      <w:r>
        <w:rPr>
          <w:b/>
        </w:rPr>
        <w:t>E. 1.2</w:t>
      </w:r>
    </w:p>
    <w:p>
      <w:r>
        <w:t>Unerheblich für die Zulässigkeit der Verlustverrechnung ist, ob eine juristische Person in der vorausgehenden Steuerperiode ordentlich oder nach Ermessen veranlagt wurde. Erwächst eine Ermessensveranlagung, welche einen Reingewinn festsetzt, in Rechtskraft, steht verbindlich fest, dass im entsprechenden Geschäftsjahr kein auf eine spätere Steuerperiode übertragbarer Verlust entstanden ist (Urteile des Bundesgerichts 2A.32/2002 vom 25. April 2002 und 2A.55/2002 vom 30. Oktober 2002, E. 2). Dies gilt nun, entgegen der Auffassung der Beschwerdeführerin, nicht nur für Verluste im für die Steuerperiode, für welche eine Ermessensveranlagung vorzunehmen war, massgeblichen Geschäftsjahr, sondern auch für Verluste aus weiter zurückliegenden Geschäftsjahren: Die Steuerbehörde hat die Ermessensveranlagung nach pflichtgemässem Ermessen vorzunehmen ( Art. 130 Abs. 2 DBG ). Da sämtliche Verluste stets mit dem nächstmöglichen Gewinn zu verrechnen sind, müssen dabei auch allfällige Verlustüberschüsse aus Vorjahren von Amtes wegen (nötigenfalls geschätzt und) berücksichtigt werden. Resultiert bei der Ermessensveranlagung ein Gewinn als Saldo, gelten mithin sämtliche Vorjahresverluste im Rahmen der zeitlich befristeten Verlustverrechnung als verrechnet; die ordentliche zeitlich befristete Verlustverrechnung gemäss Art. 67 Abs. 1 DBG wird durch eine definitive Ermessenstaxation unterbunden, es sei denn, es werde ein Reingewinn von Fr. 0.-- veranlagt (Brülisauer/Kuhn, a.a.O., N. 7 und 12 zu Art. 67 DBG ; s. auch Reich/Züger, a.a.O., N. 16 zu Art. 31 DBG ; Locher, a.a.O., N. 8 und 10 zu Art. 31 DBG ).</w:t>
      </w:r>
    </w:p>
    <w:p>
      <w:r>
        <w:rPr>
          <w:b/>
        </w:rPr>
        <w:t>E. 1.3</w:t>
      </w:r>
    </w:p>
    <w:p>
      <w:r>
        <w:t>Nachdem die Beschwerdeführerin für die Steuerperiode 1998 nach Ermessen mit einem Reingewinn von Fr.1'000.-- veranlagt worden ist, kann sie nach dem Gesagten für die Veranlagungen per 1999 und 2000 weder den nachträglich geltend gemachten Verlust aus dem Geschäftsjahr 1998 noch die ausgewiesenen Verluste aus früheren Geschäftsjahren geltend machen, sofern sie sich hinsichtlich der Veranlagung 1998 auf keinen Revisionsgrund im Sinne von Art. 147 Abs. 1 DBG berufen kann. Wie die Vorinstanz zu Recht festhält, sind die Voraussetzungen für eine Revision nicht erfüllt. Diese ist gemäss Art. 147 Abs. 2 DBG ausgeschlossen, wenn der Antragsteller als Revisionsgrund vorbringt, was er bei der ihm zumutbaren Sorgfalt schon im ordentlichen Verfahren hätte geltend machen können. Wer nach Ermessen veranlagt wird, weil er nicht rechtzeitig die zur Veranlagung notwendigen Angaben gemacht und Unterlagen vorgelegt hat, handelt nicht mit der nötigen Sorgfalt (Urteil 2A.55/2002 vom 30. Oktober 2002, E. 3, mit Hinweisen). Die Beschwerdeführerin macht nichts geltend, was unter den gegebenen Umständen als Revisionsgrund qualifiziert werden könnte.</w:t>
      </w:r>
    </w:p>
    <w:p>
      <w:r>
        <w:rPr>
          <w:b/>
        </w:rPr>
        <w:t>E. 2</w:t>
      </w:r>
    </w:p>
    <w:p>
      <w:r>
        <w:t>Die Verwaltungsgerichtsbeschwerde erweist sich als vollumfänglich unbegründet; sie ist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