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2A.586/2006 vom 6. Dezember 2006</w:t>
      </w:r>
    </w:p>
    <w:p>
      <w:r>
        <w:t>Bundesgericht, 2006-12-06, FR</w:t>
      </w:r>
    </w:p>
    <w:p>
      <w:r>
        <w:rPr>
          <w:b/>
        </w:rPr>
        <w:t xml:space="preserve">Quelle: </w:t>
      </w:r>
      <w:r>
        <w:t>https://mcp.opencaselaw.ch/entscheid/bger_2A.586_2006</w:t>
      </w:r>
    </w:p>
    <w:p>
      <w:r>
        <w:t>FR: TF 2A.586/2006 du 6 décembre 2006</w:t>
      </w:r>
    </w:p>
    <w:p>
      <w:r>
        <w:t>IT: TF 2A.586/2006 del 6 dicembre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avec plein pouvoir d'examen la recevabilité des recours qui lui sont soumis ( ATF 132 III 291 consid. 1 p. 292; 131 II 58 consid. 1 p. 60; 130 I 312 consid. 1 p. 317 et la jurisprudence citée). La voie du recours de droit administratif est, en principe, ouverte contre les décisions relatives à l'assujettissement aux mesures de limitation prévues par l'ordonnance limitant le nombre des étrangers ( ATF 122 II 403 consid. 1 p. 404/405). Tendant exclusivement à l'octroi d'une exception aux mesures de limitation, le présent recours, qui respecte par ailleurs les formes et délais légaux, est donc recevable.</w:t>
      </w:r>
    </w:p>
    <w:p>
      <w:r>
        <w:rPr>
          <w:b/>
        </w:rPr>
        <w:t>E. 2.1</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(art. 1er let.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de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l'étranger a pu nouer pendant son séjour ne constituent normalement pas des liens si étroits avec la Suisse qu'ils justifieraient une exemption des mesures de limitation ( ATF 130 II 39 consid. 3 p. 41/42 et les arrêts cités).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et les arrêts cités). Il n'y a pas lieu de revenir sur cette jurisprudence. Celle-ci crée, assurément, une inégalité de traitement entre les étrangers qui séjournent illégalement dans notre pays et ceux qui, dès leur arrivée, entreprennent d'obtenir par les voies légales un statut de police des étrangers, mais cette inégalité est voulue; sa justification réside dans le fait que, à vouloir tenir compte de la durée d'un séjour illégal, on créerait une prime à l'illégalité et l'on consacrerait une autre inégalité, tout à fait injustifiée celle-ci, au détriment des étrangers respectueux de la légalité. Quant au marché illégal du travail évoqué par le recourant, comme l'a rappelé le Tribunal fédéral ( ATF 130 II 39 consid. 5 p. 44/45), il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qui engage un travailleur clandestin est lui-même passible de sanctions; que celles-ci ne soient pas toujours appliquées ne saurait avoir pour conséquence que, s'agissant d'examiner le cas du travailleur clandestin sous l'angle de l'art. 13 lettre f OLE, il devrait être fait abstraction du caractère illégal de son séjour. Le recourant est d'ailleurs d'autant plus mal venu de soutenir cette thèse que l'établissement qui l'employait entre août 2000 et fin septembre 2001 a été dénoncé pour avoir employé treize ressortissants étrangers, dont le recourant, en situation irrégulière. Enfin, le recourant ne saurait rien tirer non plus en sa faveur de la jurisprudence selon laquelle des séjours pour études manifestement trop nombreux et trop longs finissent par créer des cas humanitaires (cf. 2A.103/1990 consid. 2d et 3f, arrêt cité par le recourant). S'il en est ainsi, c'est précisément parce que ces séjours dont il faut éviter qu'ils ne se prolongent ou se multiplient à l'excès sont des séjours régulièrement autorisés; cette problématique est donc dénuée de toute pertinence s'agissant de déterminer le traitement applicable à des séjours illégaux. Et si le Tribunal fédéral a jugé qu'un cas personnel d'extrême gravité serait en principe réalisé en cas de renvoi après un séjour en Suisse de dix ans au moins, il s'agissait, là encore, exclusivement d'un séjour régulier.</w:t>
      </w:r>
    </w:p>
    <w:p>
      <w:r>
        <w:rPr>
          <w:b/>
        </w:rPr>
        <w:t>E. 2.2</w:t>
      </w:r>
    </w:p>
    <w:p>
      <w:r>
        <w:t>Le recourant n'a séjourné régulièrement en Suisse que du printemps 1997 au mois d'août 1999, puis dès octobre 2004, mais alors au bénéfice d'une simple tolérance. Il ne peut donc se prévaloir d'un séjour régulier particulièrement long. Il n'est pas contesté, et le Département ne l'a nullement ignoré, que le recourant est bien intégré professionnellement et socialement. Il ressort du dossier qu'il a toujours assuré sa propre indépendance financière, sans émarger à l'aide sociale, et qu'il n'a fait l'objet d'aucune poursuite. Son comportement, abstraction faite de l'illégalité de son séjour, n'a donné lieu à aucune plainte. Toutefois, aucun élément du dossier ne permet de retenir que cette intégration serait à ce point exceptionnelle qu'elle justifierait à elle seule une exemption des mesures de limitation. Le recourant a certes réalisé une ascension professionnelle appréciable puisque, simple aide de cuisine au départ, il exerce chez son employeur actuel d'importantes responsabilités. On ne saurait toutefois pour autant parler d'une carrière se situant tout à fait hors du commun: comme l'a justement relevé le Département, le recourant a su faire preuve de qualités qui lui ont valu la confiance de son employeur; or, on ne voit pas que le recourant ne puisse pas mettre à profit ces mêmes qualités et l'expérience acquise en cas de retour dans son pays d'origine. Au demeurant, le fait que le recourant, dans le cadre de ses activités sportives, se soit occupé de la formation de jeunes et qu'il l'ait fait à titre bénévole, si louable que soit ce comportement, ne saurait non plus justifier une exception aux mesures de limitation. Par ailleurs, rien ne permet de penser que le recourant aurait perdu tout contact avec son pays d'origine, au point qu'un retour dans celui-ci représenterait pour lui un véritable déracinement. Il est au contraire constant qu'il y a encore ses parents, son frère et sa soeur et y a vécu les années décisives de sa jeunesse et jusqu'à l'âge adulte. Il est certes probable qu'il se trouvera alors dans une situation économique sensiblement inférieure à ce qu'elle est dans notre pays, mais rien ne permet cependant de penser que cette situation serait sans commune mesure avec celle que connaissent ses compatriotes. On rappelle à cet égard que l'art. 13 lettre OLE n'a pas pour but de soustraire des étrangers aux conditions générales de leur pays d'origine. Pour le surplus, il peut être renvoyé aux considérants convaincants de la décision attaquée.</w:t>
      </w:r>
    </w:p>
    <w:p>
      <w:r>
        <w:rPr>
          <w:b/>
        </w:rPr>
        <w:t>E. 3</w:t>
      </w:r>
    </w:p>
    <w:p>
      <w:r>
        <w:t>Il résulte de ce qui précède que le recours, infondé, doit être rejeté. Succombant, le recourant doit supporter un émolument judiciaire ( art. 156 al. 1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