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2A.574/2005 vom 2. Februar 2006</w:t>
      </w:r>
    </w:p>
    <w:p>
      <w:r>
        <w:t>Bundesgericht, 2006-02-02, FR</w:t>
      </w:r>
    </w:p>
    <w:p>
      <w:r>
        <w:rPr>
          <w:b/>
        </w:rPr>
        <w:t xml:space="preserve">Quelle: </w:t>
      </w:r>
      <w:r>
        <w:t>https://mcp.opencaselaw.ch/entscheid/bger_2A.574_2005</w:t>
      </w:r>
    </w:p>
    <w:p>
      <w:r>
        <w:t>FR: TF 2A.574/2005 du 2 février 2006</w:t>
      </w:r>
    </w:p>
    <w:p>
      <w:r>
        <w:t>IT: TF 2A.574/2005 del 2 febbraio 2006</w:t>
      </w:r>
    </w:p>
    <w:p>
      <w:pPr>
        <w:pStyle w:val="Heading2"/>
      </w:pPr>
      <w:r>
        <w:t>Erwägungen</w:t>
      </w:r>
    </w:p>
    <w:p>
      <w:r>
        <w:rPr>
          <w:b/>
        </w:rPr>
        <w:t>E. 1</w:t>
      </w:r>
    </w:p>
    <w:p>
      <w:r>
        <w:t>Le Tribunal fédéral examine d'office et avec plein pouvoir d'examen la recevabilité des recours qui lui sont soumis ( ATF 131 II 58 consid. 1 p. 60, 137 consid. 1 p. 140, 352 consid. 1 p. 353, 361 consid. 1 p. 364, 571 consid. 1 p. 573).</w:t>
      </w:r>
    </w:p>
    <w:p>
      <w:r>
        <w:rPr>
          <w:b/>
        </w:rPr>
        <w:t>E. 1.1</w:t>
      </w:r>
    </w:p>
    <w:p>
      <w:r>
        <w:t>Dès lors que la recourante est mariée avec un ressortissant suisse, elle a en principe droit à l'octroi ou à la prolongation d'une autorisation de séjour en vertu de l' art. 7 al. 1 LSEE . Partant, elle aurait eu qualité pour agir par la voie du recours de droit administratif contre l'arrêt cantonal du 9 mai 2003 confirmant la révocation de son autorisation de séjour.</w:t>
      </w:r>
    </w:p>
    <w:p>
      <w:r>
        <w:t>Selon la jurisprudence relative à l' art. 101 lettre a OJ , si le recours de droit administratif est recevable contre une décision sur le fond, il l'est également contre une décision de non-entrée en matière ( ATF 119 Ib 412 consid. 2a p. 414). Il en va de même lorsque, comme en l'espèce, il s'agit d'une décision de dernière instance cantonale confirmant le refus de l'autorité de première instance d'entrer en matière sur la demande de reconsidération présentée par la recourante. Toutefois, en pareille hypothèse, le recours n'est recevable que pour faire valoir que le refus d'entrer en matière a été confirmé à tort; il ne saurait servir à rediscuter le fond.</w:t>
      </w:r>
    </w:p>
    <w:p>
      <w:r>
        <w:rPr>
          <w:b/>
        </w:rPr>
        <w:t>E. 1.2</w:t>
      </w:r>
    </w:p>
    <w:p>
      <w:r>
        <w:t>Déposé en temps utile et respectant les formes légales, le présent recours est donc recevable dans cette mesure.</w:t>
      </w:r>
    </w:p>
    <w:p>
      <w:r>
        <w:rPr>
          <w:b/>
        </w:rPr>
        <w:t>E. 2.1</w:t>
      </w:r>
    </w:p>
    <w:p>
      <w:r>
        <w:t>Selon la jurisprudence,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46/47 et les références).</w:t>
      </w:r>
    </w:p>
    <w:p>
      <w:r>
        <w:rPr>
          <w:b/>
        </w:rPr>
        <w:t>E. 2.2</w:t>
      </w:r>
    </w:p>
    <w:p>
      <w:r>
        <w:t>A l'appui de leur demande de réexamen la recourante a prétendu que la naissance de sa première fille A.________, le 10 août 2002, aurait modifié ses relations avec son mari.</w:t>
      </w:r>
    </w:p>
    <w:p>
      <w:r>
        <w:t>Dans la mesure où l'existence d'un enfant à naître avait déjà été évoquée dans l'arrêt du Tribunal administratif du 9 mai 2003, la naissance de cet enfant ne pouvait constituer un fait nouveau. De plus, cette naissance étant survenue plusieurs mois avant que le Tribunal administratif ne rende son arrêt, la recourante aurait parfaitement pu invoquer les changements de circonstances dont elle entendait se prévaloir alors que la procédure était encore pendante. C'est donc à juste titre que le Tribunal administratif a considéré que ce fait ne pouvait justifier une entrée en matière sur la demande de reconsidération.</w:t>
      </w:r>
    </w:p>
    <w:p>
      <w:r>
        <w:t>La recourante n'est en revanche pas recevable à faire valoir que, dans son arrêt du 9 mai 2003, le Tribunal administratif n'a pas ou pas suffisamment tenu compte de cet enfant à naître: ce moyen porte en effet sur le fond et aurait dû être soulevé à l'appui d'un recours ordinaire contre l'arrêt du 9 mai 2003.</w:t>
      </w:r>
    </w:p>
    <w:p>
      <w:r>
        <w:rPr>
          <w:b/>
        </w:rPr>
        <w:t>E. 2.3</w:t>
      </w:r>
    </w:p>
    <w:p>
      <w:r>
        <w:t>La seconde grossesse invoquée par la recourante n'aurait pu éventuellement constituer un fait nouveau important, soit un fait propre à entraîner une modification de la première décision, que si ce fait avait été attesté par un certificat médical et que fût confirmée également la paternité du mari de la recourante. Or, le dossier ne contient rien de semblable; en particulier, le certificat attestant la grossesse, dont le mandataire de la recourante annonçait la production dans sa lettre du 19 novembre 2004 adressée au Juge instructeur du Tribunal administratif, ne figure pas au dossier. Cela étant, l'existence de la seconde fille dont il est fait mention dans le recours de droit administratif n'est même pas établie.</w:t>
      </w:r>
    </w:p>
    <w:p>
      <w:r>
        <w:rPr>
          <w:b/>
        </w:rPr>
        <w:t>E. 2.4</w:t>
      </w:r>
    </w:p>
    <w:p>
      <w:r>
        <w:t>La recourante se plaint aussi d'une constatation inexacte et incomplète des faits, le Tribunal administratif ayant refusé d'entendre les deux témoins qui auraient pu démontrer la réalité des liens entre les deux époux et le fait qu'ils prenaient tous deux une part importante dans l'éducation de leurs filles.</w:t>
      </w:r>
    </w:p>
    <w:p>
      <w:r>
        <w:t>Le droit de faire administrer des preuves suppose notamment que le fait à prouver soit pertinent et que le moyen de preuve proposé soit apte et nécessaire à prouver ce fait. Le droit d'être entendu découlant de l' art. 29 al. 2 Cst. ne comprend toutefois pas le droit d'être entendu oralement, ni celui d'obtenir l'audition de témoins (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w:t>
      </w:r>
    </w:p>
    <w:p>
      <w:r>
        <w:t>En l'espèce, la juridiction cantonale pouvait, au vu de tout ce qui s'était passé précédemment, renoncer à l'audition des deux témoins, en procédant à une appréciation anticipée des preuves. Elle a en effet retenu que le fait que la recourante se trouvait enceinte d'un deuxième enfant en novembre 2004 et qu'elle a déposé une demande de naturalisation facilitée n'étaient pas de nature à modifier notablement les circonstances qui lui étaient connues lors de son arrêt du 9 mai 2003.</w:t>
      </w:r>
    </w:p>
    <w:p>
      <w:r>
        <w:t>Sur ce point également, l'arrêt déféré échappe donc, au moins dans son résultat, à toute critique.</w:t>
      </w:r>
    </w:p>
    <w:p>
      <w:r>
        <w:rPr>
          <w:b/>
        </w:rPr>
        <w:t>E. 3</w:t>
      </w:r>
    </w:p>
    <w:p>
      <w:r>
        <w:t>Il résulte de ce qui précède que le recours doit être rejeté dans la mesure où il est recevable. Manifestement mal fondé, il doit être traité selon la procédure simplifiée de l' art. 36a OJ . La recourante, qui succombe,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