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2A.561/1999 vom 12. April 2000</w:t>
      </w:r>
    </w:p>
    <w:p>
      <w:r>
        <w:t>Bundesgericht, 2000-04-12, FR</w:t>
      </w:r>
    </w:p>
    <w:p>
      <w:r>
        <w:rPr>
          <w:b/>
        </w:rPr>
        <w:t xml:space="preserve">Quelle: </w:t>
      </w:r>
      <w:r>
        <w:t>https://mcp.opencaselaw.ch/entscheid/bger_2A.561_1999</w:t>
      </w:r>
    </w:p>
    <w:p>
      <w:r>
        <w:t>FR: TF 2A.561/1999 du 12 avril 2000</w:t>
      </w:r>
    </w:p>
    <w:p>
      <w:r>
        <w:t>IT: TF 2A.561/1999 del 12 aprile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II 293 consid. 1a p. 299 et les arrêts cités). 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289 consid. 2a p. 291, 361 consid. 1a p. 363 et les arrêts cités). b) Un étranger peut, selon les circonstances, se prévaloir du droit au respect de sa vie privée et familiale garanti par l' art. 8 CEDH pour s'opposer à l'éventuelle séparation de sa famille et obtenir ainsi une autorisation de séjour. Encore faut-il cependant que la relation entre l'étranger et une personne de sa famille ayant le droit de s'établir en Suisse (en principe nationalité suisse ou autorisation d'établissement) soit étroite et effective ( ATF 124 II 361 consid. 3a p. 366; 122 II 1 consid. 1e p. 5, 289 consid. 1c p. 292; 120 Ib 1 consid. 1d p. 3, 6 consid. 1 p. 8, 16 consid. 3a p. 21 et 257 consid. 1c p. 259). Le Tribunal fédéral considère comme relations familiales propres à conférer le droit à une autorisation de séjour en vertu de l' art. 8 CEDH , avant tout les relations entre époux, ainsi que celles entre parents et enfants mineurs vivant en ménage commun ( ATF 120 Ib 257 consid. 1d p. 261). En l'espèce, le recourant est le détenteur de l'autorité parentale sur son fils, qui a la nationalité suisse. Il vit sous le même toit que lui depuis la séparation des époux en 1995 et pourvoit au quotidien à son entretien et à son éducation. Selon un rapport du 5 mars 1999 de l'Office cantonal des mineurs, pris en considération par le Tribunal cantonal et figurant au dossier, leur relation est "bonne", K.________ se montrant "très attaché à son père qui est sa principale personne de référence". Tous deux entretiennent donc des liens étroits et effectifs, de sorte que le présent recours est recevable sous l'angle de l' art. 8 CEDH . Dans ces conditions, il est superflu d'examiner si le recours est recevable en vertu de l' art. 7 LSEE .</w:t>
      </w:r>
    </w:p>
    <w:p>
      <w:r>
        <w:rPr>
          <w:b/>
        </w:rPr>
        <w:t>E. 2</w:t>
      </w:r>
    </w:p>
    <w:p>
      <w:r>
        <w:t>a)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p. 211;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473 consid. 1b p. 477 et les arrêts cités, voir aussi ATF 124 II 103 consid. 2b p. 109).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125 II 633 consid. 1c p. 635). b) Déposées après l'échéance du délai de recours ( art. 106 OJ ) et sans qu'un second échange d'écritures n'ait été ordonné ( art. 110 al. 4 OJ ), les pièces du recourant transmises le 1er mars 2000 ne peuvent être prises en considération.</w:t>
      </w:r>
    </w:p>
    <w:p>
      <w:r>
        <w:rPr>
          <w:b/>
        </w:rPr>
        <w:t>E. 3</w:t>
      </w:r>
    </w:p>
    <w:p>
      <w:r>
        <w:t>a) La protection découlant de l' art. 8 CEDH n'est pas absolue. En effet, une atteinte à l'exercice du droit au respect de la vie privée et familiale est possible, selon l' art. 8 par. 2 CEDH , "pour autant que cette ingérence est prévue par loi et qu'elle constitue une mesure qui, dans une société démocratique, est nécessaire à la sécurité nationale, à la sûreté politique, au bien-être économique du pays, à la défense de l'ordre et à la prévention des infractions pénales, à la protection de la santé ou de la morale, ou à la protection des droits et libertés d'autrui". b) La question de savoir si, dans un cas particulier, les autorités de police des étrangers sont tenues d'accorder une autorisation de séjour fondée sur l' art. 8 CEDH doit être résolue sur la base d'une pesée de tous les intérêts privés et publics en présence. Lorsque l'intéressé a enfreint l'ordre public, il faut tenir compte en premier lieu de la gravité des actes commis ainsi que de la situation personnelle et familiale de l'expulsé. Il convient ensuite d'examiner si l'on peut exiger des membres de la famille qui ont un droit de présence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Si l'on ne peut exiger des membres de la famille pouvant rester en Suisse qu'ils partent à l'étranger, cet élément doit entrer dans la pesée des intérêts mais n'exclut pas nécessairement, en lui-même, un refus de l'autorisation ( ATF 122 II 1 consid. 2 p. 6; 120 Ib 129 consid. 4b p. 131).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les circonstances particulières de l'infraction, sa bonne intégration et le développement positif de sa personnalité depuis l'exécution de la peine peuvent justifier d'octroyer ou de renouveler son autorisation de séjour même si la limite des deux ans est dépassée (arrêt non publié du 16 décembre 1996 en la cause B.-M.). En outre, ce principe ne peut être appliqué sans autre discussion, lorsque la durée du séjour en Suisse de l'intéressé est longue. A l'inverse, le refus de l'autorisation peut être fondé même lorsque le seuil des deux ans n'est pas atteint, par exemple lorsque le risque de récidive ne peut être raisonnablement écarté. En l'occurrence, l'intéressé ne se prévaut pas de ses liens avec son conjoint, mais avec son enfant. Toutefois, comme on l'a vu, il vit avec son fils, sur lequel il exerce l'autorité parentale, et une relation forte s'est établie entre eux, si bien qu'un renvoi du recourant dans son pays d'origine entraînerait également le départ de l'enfant. Dans ces conditions, la décision attaquée n'entrave pas simplement l'exercice du droit de visite d'un parent sur son enfant, mais s'oppose à leur vie commune, de sorte que la jurisprudence précitée relative au seuil des deux ans peut s'appliquer par analogie.</w:t>
      </w:r>
    </w:p>
    <w:p>
      <w:r>
        <w:rPr>
          <w:b/>
        </w:rPr>
        <w:t>E. 4</w:t>
      </w:r>
    </w:p>
    <w:p>
      <w:r>
        <w:t>a) En l'espèce, le recourant a été condamné le 12 janvier 1994 à quinze mois d'emprisonnement avec sursis pendant quatre ans pour actes d'ordre sexuel avec une enfant âgée d'à peine plus de cinq ans au moment des faits. En mars 1995, il a encore fait l'objet d'une plainte pour voie de faits, retirée ultérieurement. Enfin, il a également été reconnu coupable d'avoir consommé du haschisch en 1996 et 1997, sans qu'une peine n'ait été prononcée. Même si la limite des deux ans susmentionnée n'est pas atteinte par la première condamnation, le comportement du recourant pèse lourd dans la balance des intérêts. En effet, il s'agit d'un délit d'ordre sexuel avec un enfant, particulièrement grave par nature. Certes, cette infraction a été commise au début 1993 et n'a jamais été répétée, de sorte que le pronostic favorable ayant motivé l'octroi du sursis peut être consolidé. Toutefois, le recourant s'est à nouveau adonné au haschisch, en dépit de son engagement à y renoncer, et n'a pas suivi la thérapie imposée avec toute l'assiduité requise. b) D'un autre côté, le recourant avait accompli en Suisse un séjour de neuf ans, soit relativement long, lorsque l'autorité intimée a statué. S'agissant de sa situation financière, il a fait le 6 février 1996 l'objet d'un acte de défaut de biens, versé au dossier, pour une somme de981. 70 fr. encore à payer en novembre 1999. Il ressort cependant des courriers du Service de l'aide sociale de la Ville de Fribourg des 20 août et 27 octobre 1999, respectivement figurant au dossier et annexé au recours, qu'il n'a pas recouru aux prestations financières de l'assistance publique, en tout cas jusqu'à la décision attaquée. Enfin, sous l'angle professionnel, s'il est au chômage depuis décembre 1997 - ce que le Service précité attribue pour l'essentiel à la précarité de son statut -, il avait régulièrement travaillé jusqu'alors. Dans ces conditions, son intégration en Suisse paraît relativement bonne. Cet élément ne conduit cependant pas à lui accorder une autorisation de séjour, étant donné la gravité de l'infraction commise et son comportement ultérieur. Comme l'a retenu de plus le Tribunal cantonal, il dispose au Maroc, où il a passé la plus grande partie de sa vie, d'une famille nombreuse avec laquelle il entretient de bonnes relations, de sorte qu'il ne devrait pas éprouver trop de difficultés à se réintégrer. c) Il reste à examiner sa situation sous l'angle de ses liens avec K.________. aa) Dans des cas déterminés, le Tribunal fédéral a jugé que l' art. 8 CEDH ne s'opposait pas au refus de l'autorisation de séjour à une étrangère invoquant à cette fin ses liens avec son enfant suisse né pendant un mariage fictif avec un ressortissant suisse. L'enfant n'avait pas d'attaches particulières avec la Suisse en dehors de sa mère, son père juridique n'ayant jamais eu de contact avec lui, et son jeune âge lui permettait de s'adapter à un nouvel environnement. Dans ces conditions, rien ne s'opposait à ce qu'il suive sa mère à l'étranger ( ATF 122 II 289 consid. 3 p. 296 concernant un enfant de deux ans de mère yougoslave et, dans des circonstances identiques, arrêt non publié du 23 juillet 1999 en la cause C. traitant d'un enfant de six ans de mère marocaine). En revanche, le droit à une autorisation de séjour fondé sur l' art. 8 CEDH a été reconnu à la mère autrichienne d'un enfant de nationalité suisse, sur lequel elle exerçait l'autorité parentale, âgé de cinq ans et né du mariage avec un ressortissant suisse dissous par le divorce (arrêt non publié du 7 décembre 1998 en la cause K.-V.). bb) En l'espèce, K.________ a toujours vécu en Suisse et avait plus de huit ans lorsque l'autorité intimée a statué. Selon un rapport de l'Office cantonal des mineurs du 13 octobre 1997, également pris en compte par le Tribunal cantonal et figurant au dossier, il fréquente l'école primaire et s'est bien assimilé dans son quartier. D'un autre côté, selon le rapport susmentionné dudit Office du 5 mars 1999, K.________ s'est rendu chaque été au Maroc, avec son père tout d'abord, puis seul pour une partie des vacances. Bien accueilli dans la famille de son père, il a appris les bases de la langue arabe et vit ces séjours très positivement. Toutefois, toujours d'après ce document, ni le père ni l'enfant n'envisagent de s'installer dans ce pays. K.________ a ainsi atteint un degré d'intégration en Suisse relativement élevé en comparaison des causes précitées. Son cadre de vie principal reste celui où il a grandi et il n'est pas douteux qu'un séjour durable au Maroc l'exposerait à des difficultés d'adaptation, compte tenu des différences matérielles et culturelles. En outre, K.________ n'est pas issu d'un mariage fictif et a noué dans notre pays d'autres liens familiaux que celui, prépondérant, qui l'unit à son père. A cet égard, selon le rapport susmentionné du 13 octobre 1997, l'enfant entretient une "relation privilégiée" avec son oncle maternel. Ses attaches avec celui-ci, ainsi qu'avec ses grands-parents maternels sont "à maintenir, voire à favoriser encore plus, car elles peuvent contribuer à un développement harmonieux de K.________ (...); il faut tenir compte également du fait que K.________ a grandi entouré de ces personnes-là". Surtout, K.________ a conservé des liens étroits et effectifs avec sa mère, qui bénéficient également de la protection de l' art. 8 CEDH . Le rapport précité du 5 mars 1999 atteste qu'il la rencontre régulièrement, souvent à l'initiative du père, qu'il l'"aime beaucoup" et qu'il lui est très attaché. Le maintien de cette relation constitue ainsi un facteur important de son équilibre. Enfin, encore faut-il souligner que K.________ a une demi-soeur depuis 1996, même si l'on ignore l'intensité de ses liens avec elle. Or, en cas de départ de K.________ à destination du Maroc, ces attaches familiales et sociales seraient sinon totalement rompues, du moins fortement distendues, compte tenu de la situation financière de ses parents, qui ne peuvent assumer des voyages fréquents entre les deux pays. Par conséquent, dès lors qu'un départ entraînerait le relâchement, voire la rupture des relations qui forment l'essentiel de son cadre de vie et constituent des éléments importants de son équilibre et de son développement, on ne saurait exiger de l'enfant qu'il quitte la Suisse. En conclusion, dans la mesure où le départ de l'enfant ne peut pas être imposé, l'intérêt privé du recourant et de son fils à séjourner ensemble en Suisse l'emporte sur l'intérêt public à éloigner l'intéressé. Cependant, ce droit subsistera seulement tant que le recourant bénéficiera de l' art. 8 CEDH et que la pesée des intérêts penchera en faveur de sa présence en Suisse. En particulier, une nouvelle condamnation pénale pourrait entraîner la révocation de l'autorisation. d) Le recours étant de toute façon bien fondé en vertu de l' art. 8 CEDH , il est inutile d'examiner l'arrêt entrepris sous l'angle de l' art. 7 LSEE .</w:t>
      </w:r>
    </w:p>
    <w:p>
      <w:r>
        <w:rPr>
          <w:b/>
        </w:rPr>
        <w:t>E. 5</w:t>
      </w:r>
    </w:p>
    <w:p>
      <w:r>
        <w:t>Vu ce qui précède, le recours doit être admis, l'arrêt attaqué annulé et le dossier renvoyé au Département cantonal pour qu'il délivre au recourant l'autorisation de séjour adéquate. Etant donné l'issue du recours, le présent arrêt doit être rendu sans frais ( art. 156 al. 2 OJ ), de sorte que la demande d'assistance judiciaire présentée par le recourant devient sans objet. Il y a lieu d'allouer des dépens au recourant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