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2A.559/2005 vom 8. Dezember 2005</w:t>
      </w:r>
    </w:p>
    <w:p>
      <w:r>
        <w:t>Bundesgericht, 2005-12-08, FR</w:t>
      </w:r>
    </w:p>
    <w:p>
      <w:r>
        <w:rPr>
          <w:b/>
        </w:rPr>
        <w:t xml:space="preserve">Quelle: </w:t>
      </w:r>
      <w:r>
        <w:t>https://mcp.opencaselaw.ch/entscheid/bger_2A.559_2005</w:t>
      </w:r>
    </w:p>
    <w:p>
      <w:r>
        <w:t>FR: TF 2A.559/2005 du 8 décembre 2005</w:t>
      </w:r>
    </w:p>
    <w:p>
      <w:r>
        <w:t>IT: TF 2A.559/2005 del 8 dicembre 2005</w:t>
      </w:r>
    </w:p>
    <w:p>
      <w:pPr>
        <w:pStyle w:val="Heading2"/>
      </w:pPr>
      <w:r>
        <w:t>Erwägungen</w:t>
      </w:r>
    </w:p>
    <w:p>
      <w:r>
        <w:rPr>
          <w:b/>
        </w:rPr>
        <w:t>E. 1.1</w:t>
      </w:r>
    </w:p>
    <w:p>
      <w:r>
        <w:t>La voie du recours de droit administratif est, en principe, ouverte contre les décisions relatives à l'assujettissement aux mesures de limitation prévues par l'ordonnance limitant le nombre des étrangers ( ATF 122 II 403 consid. 1 p. 404/405). Tendant uniquement à faire prononcer une exemption des mesures de limitation, et respectant par ailleurs les formes et délais légaux, le présent recours est donc recevable.</w:t>
      </w:r>
    </w:p>
    <w:p>
      <w:r>
        <w:rPr>
          <w:b/>
        </w:rPr>
        <w:t>E. 1.2</w:t>
      </w:r>
    </w:p>
    <w:p>
      <w:r>
        <w:t>Conformément à l' art. 104 lettre a OJ , le recours de droit administratif peut être formé pour violation du droit fédéral y compris l'excès ou l'abus du pouvoir d'appréciation ( ATF 128 II 56 consid. 2a p. 60). Le Tribunal fédéral revoit d'office l'application du droit fédéral qui englobe notamment les droits constitutionnels du citoyen ( ATF 130 III 707 consid. 3.1 p. 709; 130 I 312 consid. 1.2 p. 318). Comme il n'est pas lié par les motifs qu'invoquent les parties, il peut admettre le recours pour d'autres raisons que celles avancées par le recourant ou au contraire confirmer l'arrêt attaqué pour d'autres motifs que ceux retenus par l'autorité intimée (art. 114 in fine OJ; ATF 131 II 361 consid. 2 p. 366; 129 II 183 consid. 3.4 p.188).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n'émane pas d'une autorité judiciaire, le Tribunal fédéral fonde en principe ses jugements, formellement et matériellement, sur l'état de fait et de droit existant au moment de sa propre décision (ATF 124 Il 361 consid. 2a p. 365; 122 II 1 consid. 1b p. 4, 385 consid. 1 p. 390 et les arrêts cités). Le Tribunal fédéral ne peut en revanche pas revoir l'opportunité de la décision entreprise, le droit fédéral ne prévoyant pas un tel examen en la matière (art. 104 lettre c ch. 3 OJ; ATF 131 II 361 consid. 2 p. 366, 131 III 182 consid. 1 p. 184).</w:t>
      </w:r>
    </w:p>
    <w:p>
      <w:r>
        <w:rPr>
          <w:b/>
        </w:rPr>
        <w:t>E. 2.1</w:t>
      </w:r>
    </w:p>
    <w:p>
      <w:r>
        <w:t>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II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 ATF 130 II 39 consid. 3 p. 41/42; 128 II 200 consid. 4 p. 207).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 ATF 124 II 110 consid. 2 p. 112 et la jurisprudence citée). A cet égard, les relations de travail, d'amitié ou de voisinage que l'étranger a pu nouer pendant son séjour ne constituent normalement pas des liens si étroits avec la Suisse qu'ils justifieraient une exemption des mesures de limitation ( ATF 130 II 39 consid. 3 p. 42; 128 II 200 consid. 4 p. 208).</w:t>
      </w:r>
    </w:p>
    <w:p>
      <w:r>
        <w:rPr>
          <w:b/>
        </w:rPr>
        <w:t>E. 2.2</w:t>
      </w:r>
    </w:p>
    <w:p>
      <w:r>
        <w:t>Lorsqu'une famille demande à être exemptée des mesures de limitation au sens de l'art. 13 lettre f OLE, il y a lieu de porter une appréciation d'ensemble, tenant compte de tous les membres de la famille (durée du séjour, intégration professionnelle pour les parents et scolaire pour les enfants, etc.; ATF 123 Il 125 consid. 4a p. 129).</w:t>
      </w:r>
    </w:p>
    <w:p>
      <w:r>
        <w:t>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 ATF 123 II 125 consid. 4a p. 128).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4b p. 130 et les références citées).</w:t>
      </w:r>
    </w:p>
    <w:p>
      <w:r>
        <w:rPr>
          <w:b/>
        </w:rPr>
        <w:t>E. 2.3</w:t>
      </w:r>
    </w:p>
    <w:p>
      <w:r>
        <w:t>En outre, les personnes visées par l'art. 4 al. 1 lettres a à d OLE ne sauraient bénéficier de la jurisprudence instaurée par l'arrêt Kaynak ( ATF 124 II 110 ss) selon laquelle le renvoi d'un requérant d'asile qui a séjourné en Suisse pendant dix ans et plus constitue en principe un cas de rigueur au sens de l'art. 13 lettre f OLE. En effet, un étranger séjournant en Suisse au bénéfice d'une carte de légitimation délivrée en application des dispositions précitées doit savoir que sa présence en Suisse est directement liée à la fonction qu'il occupe, de sorte que la durée de son séjour n'est en principe pas déterminante au regard de l'art. 13 lettre f OLE. Sa situation n'est ainsi pas comparable à celle d'un requérant d'asile qui a quitté son pays d'origine dans d'autres circonstances, dans la mesure où il a la possibilité de rester en contact avec son environnement socioculturel et n'est pas empêché de retourner dans son pays d'origine ( ATF 123 II 125 consid. 3 p. 128; arrêts 2A.543/2001 du 25 avril 2002, consid. 5.1, et 2A.499/2000 du 19 décembre 2000, consid. 2b, non publiés; ALAIN WURZBURGER, La jurisprudence récente du Tribunal fédéral en matière de police des étrangers, in RDAF 1997 I p. 267 ss, p. 293 et la référence citée en note 77).</w:t>
      </w:r>
    </w:p>
    <w:p>
      <w:r>
        <w:rPr>
          <w:b/>
        </w:rPr>
        <w:t>E. 3.1</w:t>
      </w:r>
    </w:p>
    <w:p>
      <w:r>
        <w:t>Dans le cas particulier, les recourantes ont séjourné en Suisse au bénéfice d'une carte de légitimation en raison des fonctions exercées par leur époux et père au sein de la Mission permanente du Sénégal auprès de l'ONU. La jurisprudence précitée ne peut toutefois leur être appliquée sans autre examen. Elles devaient, certes, s'attendre à devoir regagner leur pays d'origine lorsque ces fonctions auraient pris fin; mais elles pouvaient escompter y retrouver alors l'environnement social et la situation qu'elles avaient connus avec leur époux et père avant leur départ pour la Suisse. Or, cette prévision se trouve déjouée par l'abandon où les a laissées ce dernier et sa décision de créer une autre famille. Si elles étaient contraintes de regagner leur pays d'origine, elles seraient donc sans doute confrontées à une situation entièrement nouvelle et imprévisible. Au vu de ces circonstances très particulières, il se justifie dès lors de leur appliquer les critères généraux dégagés par la jurisprudence à propos de l'art. 13 lettre f OLE.</w:t>
      </w:r>
    </w:p>
    <w:p>
      <w:r>
        <w:rPr>
          <w:b/>
        </w:rPr>
        <w:t>E. 3.2</w:t>
      </w:r>
    </w:p>
    <w:p>
      <w:r>
        <w:t>Comme le relève à juste titre le Département, si la recourante A.X.________ a eu un comportement exemplaire et s'est bien intégrée dans notre pays, ni les attaches qu'elle s'y est créées, ni son évolution professionnelle ne peuvent être qualifiées d'exceptionnelles au point de justifier, à elles seules, une exception aux mesures de limitation. Quant aux difficultés qu'elle devrait affronter en cas de retour dans son pays d'origine, elles sont assurément très importantes, mais pas insurmontables. Elle affirme, sans être contredite, n'avoir aucune famille à Dakar, de sorte qu'elle ne retrouvera pas l'environnement social qui était le sien avant son départ pour la Suisse; privée de tous les contacts qui étaient à l'époque les siens, elle devra ainsi se recréer une situation financière et sociale, ce qui, comme femme, de surcroît répudiée, devrait s'avérer une entreprise particulièrement ardue, compte tenu du fait qu'elle est déjà âgée de 46 ans. Toutefois, elle pourra bénéficier de l'appui de ses trois filles, dont les deux aînées au moins sont d'ores et déjà en mesure de gagner leur vie. Finalement, quelque sévère qu'apparaisse cette situation, elle ne diffère pas essentiellement de celle de nombreux étrangers, dont le renvoi a été jugé exigible, alors qu'ils avaient tout perdu dans leur pays d'origine et devaient recréer de nouvelles conditions d'existence.</w:t>
      </w:r>
    </w:p>
    <w:p>
      <w:r>
        <w:rPr>
          <w:b/>
        </w:rPr>
        <w:t>E. 3.3</w:t>
      </w:r>
    </w:p>
    <w:p>
      <w:r>
        <w:t>Les circonstances sont différentes pour les trois autres recourantes, qui sont arrivées en Suisse respectivement à l'âge de douze, neuf et sept ans et sont maintenant âgées de vingt ans et huit mois, de dix-huit ans et cinq mois et de quinze ans et quatre mois. C'est dire qu'elles ont, toutes trois, passé toutes les années décisives de leur adolescence dans notre pays. Elles y ont accompli un nombre non négligeable d'années de scolarité avec de bons résultats: l'aînée a obtenu sa maturité et est inscrite à la Faculté des sciences économiques et sociales de l'Université de Genève, la seconde a achevé un apprentissage de vendeuse à satisfaction de son employeur et la cadette se prépare à suivre les cours de l'école de culture générale après le cycle d'orientation. Elles sont, de l'aveu même du Département, bien intégrées dans leur environnement socio-éducatif. Si l'on considère qu'en cas de retour dans leur pays d'origine, elles ne retrouveront en aucun cas le milieu social qu'elles avaient connu avant leur départ pour la Suisse, force est d'admettre que c'est dans ce dernier pays que se trouvent désormais l'essentiel de leurs attaches. Comme on l'a vu, leur mère devrait, en cas de retour au pays d'origine, pouvoir compter sur l'appui au moins de ses deux filles aînées, ce qui, pour B.X.________, impliquerait probablement de renoncer à la poursuite de ses études universitaires et la priverait de la possibilité de mettre à profit les acquis engrangés pendant son séjour en Suisse. Pour toutes ces raisons, il y a lieu d'admettre qu'un retour forcé dans leur pays d'origine constituerait pour les trois jeunes filles un déracinement très grave, au vu des liens particulièrement étroits qu'elles ont tissés avec la Suisse.</w:t>
      </w:r>
    </w:p>
    <w:p>
      <w:r>
        <w:rPr>
          <w:b/>
        </w:rPr>
        <w:t>E. 3.4</w:t>
      </w:r>
    </w:p>
    <w:p>
      <w:r>
        <w:t>Il n'est enfin pas concevable, dans ces circonstances, que la mère se voie contrainte de regagner seule, sans ses filles, son pays d'origine. Une appréciation globale de la situation de cette famille et de celle de chacun de ses membres conduit ainsi à la conclusion qu'un retour dans leur pays d'origine constituerait un cas personnel d'extrême gravité. Partant, il se justifie de mettre les recourantes au bénéfice d'une exception aux mesures de limitation, au sens de l'art. 13 lettre f OLE.</w:t>
      </w:r>
    </w:p>
    <w:p>
      <w:r>
        <w:rPr>
          <w:b/>
        </w:rPr>
        <w:t>E. 4</w:t>
      </w:r>
    </w:p>
    <w:p>
      <w:r>
        <w:t>II résulte de ce qui précède que le recours doit être admis et la décision attaquée annulée. Il y a lieu de statuer sans frais ( art. 156 al. 2 OJ ). En revanche, les recourantes, qui étaient assistées, ont droit à des dépens; le montant de ceux-ci doit cependant être fixé en tenant compte du fait que leur mandataire n'est pas avocat et n'a pu dès lors facturer que des honoraires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