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2A.537/2001 vom 1. Oktober 2002</w:t>
      </w:r>
    </w:p>
    <w:p>
      <w:r>
        <w:t>Bundesgericht, 2002-10-01, FR</w:t>
      </w:r>
    </w:p>
    <w:p>
      <w:r>
        <w:rPr>
          <w:b/>
        </w:rPr>
        <w:t xml:space="preserve">Quelle: </w:t>
      </w:r>
      <w:r>
        <w:t>https://mcp.opencaselaw.ch/entscheid/bger_2A.537_2001</w:t>
      </w:r>
    </w:p>
    <w:p>
      <w:r>
        <w:t>FR: TF 2A.537/2001 du 1 octobre 2002</w:t>
      </w:r>
    </w:p>
    <w:p>
      <w:r>
        <w:t>IT: TF 2A.537/2001 del 1 ottobre 2002</w:t>
      </w:r>
    </w:p>
    <w:p>
      <w:pPr>
        <w:pStyle w:val="Heading2"/>
      </w:pPr>
      <w:r>
        <w:t>Regeste</w:t>
      </w:r>
    </w:p>
    <w:p>
      <w:r>
        <w:t>Finances publiques &amp; droit fiscal</w:t>
      </w:r>
    </w:p>
    <w:p>
      <w:pPr>
        <w:pStyle w:val="Heading2"/>
      </w:pPr>
      <w:r>
        <w:t>Erwägungen</w:t>
      </w:r>
    </w:p>
    <w:p>
      <w:r>
        <w:rPr>
          <w:b/>
        </w:rPr>
        <w:t>E. 1.1</w:t>
      </w:r>
    </w:p>
    <w:p>
      <w:r>
        <w:t>Dirigé contre une décision au sens de l' art. 5 PA , prise par une commission fédérale de recours (art. 98 lettre e OJ) et fondée sur le droit public fédéral, le présent recours, qui ne tombe sous aucune des exceptions mentionnées aux art. 99 à 102 OJ, est en principe recevable en vertu des art. 97 ss OJ ainsi que de la règle particulière des art. 54 al. 1 OTVA et 66 al. 1 de la loi fédérale du 2 septembre 1999 régissant la taxe sur la valeur ajoutée entrée en vigueur le 1er janvier 2001 (loi sur la TVA, LTVA; RS 641.20).</w:t>
      </w:r>
    </w:p>
    <w:p>
      <w:r>
        <w:rPr>
          <w:b/>
        </w:rPr>
        <w:t>E. 1.2</w:t>
      </w:r>
    </w:p>
    <w:p>
      <w:r>
        <w:t>Conformément à l' art. 104 lettre a OJ , le recours de droit administratif peut être formé pour violation du droit fédéral, y compris l'excès et l'abus du pouvoir d'appréciation. Le Tribunal fédéral vérifie d'office l'application du droit fédéral qui englobe notamment les droits constitutionnels du citoyen (cf. ATF 125 II 326 consid. 3 p. 330). Il n'est pas lié par les motifs invoqués par les parties (cf. art. 114 al. 1 in fine OJ; ATF 121 II 473 consid. 1b p. 477 et la jurisprudence citée). En revanche, lorsque le recours est dirigé, comme en l'espèce, contre la décision d'une autorité judiciaire, il est lié par les faits qui y sont constatés, sauf s'ils sont manifestement inexacts ou incomplets, ou s'ils ont été établis au mépris de règles essentielles de procédure (cf. art. 104 lettre b et 105 al. 2 OJ ). De surcroît, il ne peut pas revoir l'opportunité de la décision attaquée (cf. art. 104 lettre c OJ; ATF 125 II 326 consid. 3 p. 330). Par ailleurs, il examine librement l'interprétation des dispositions de l'ordonnance régissant la TVA par les autorités inférieures et la conformité de cette interprétation aux normes constitutionnelles (cf. ATF 125 II 326 consid. 3b p. 331/332).</w:t>
      </w:r>
    </w:p>
    <w:p>
      <w:r>
        <w:rPr>
          <w:b/>
        </w:rPr>
        <w:t>E. 2.1</w:t>
      </w:r>
    </w:p>
    <w:p>
      <w:r>
        <w:t>En vertu de l'art. 4 lettres a et b OTVA, sont notamment soumises à l'impôt, pour autant qu'elles ne soient pas exclues du champ de l'impôt (art. 14) les livraisons de biens faites à titre onéreux sur territoire suisse. L'impôt se calcule sur la contre-prestation ( art. 26 al. 1 OTVA ). Il n'est pas contesté que l' art. 14 ch. 19 OTVA , qui exclut du champ de l'impôt les opérations dans le domaine des jeux de hasard avec mise d'argent, n'est pas applicable en l'espèce. En vertu de l' art. 48 OTVA , si les documents comptables font défaut ou sont incomplets, ou si les résultats présentés par l'assujetti ne correspondent manifestement pas à la réalité, l'Administration fédérale des contributions procède à une estimation dans les limites de son pouvoir d'appréciation.</w:t>
      </w:r>
    </w:p>
    <w:p>
      <w:r>
        <w:rPr>
          <w:b/>
        </w:rPr>
        <w:t>E. 2.2</w:t>
      </w:r>
    </w:p>
    <w:p>
      <w:r>
        <w:t>Le recourant admet à juste titre que l'exploitation de jeux d'adresse et d'automates constitue une opération imposable et que l'impôt se calcule sur les recettes brutes provenant de cette exploitation, y compris les commissions prélevées sur ces recettes brutes et reversées aux tenanciers des établissement en contrepartie de la mise à disposition d'un emplacement pour les machines. Il ne conteste pas non plus que le montant moyen des commissions reprises soit estimé à 35% des recettes brutes, ce que la Commission des recours a confirmé à bon droit au regard de l' art. 48 OTVA , dès lors que le pourcentage des commissions reversées oscillait entre 25 et 50%. Il reproche en revanche à la Commission de recours d'être tombée dans l'arbitraire et de faire preuve de formalisme excessif en considérant que les pièces produites ne remplissaient pas les critères des art. 28 et 29 OTVA autorisant la déduction de l'impôt préalable sur le montant des commissions reprises. Ces griefs se confondent avec celui de la violation des art. 28 et 29 OTVA . Le grief d'inopportunité exposé par le recourant à l'encontre de la décision litigieuse est irrecevable (cf. art. 104 lettre c OJ).</w:t>
      </w:r>
    </w:p>
    <w:p>
      <w:r>
        <w:rPr>
          <w:b/>
        </w:rPr>
        <w:t>E. 3.1</w:t>
      </w:r>
    </w:p>
    <w:p>
      <w:r>
        <w:t>Si l'assujetti utilise des biens ou des prestations de services pour des livraisons ou des prestations de services imposables, il peut déduire, dans son décompte, les montants d'impôt préalable que d'autres assujettis lui ont facturés, conformément à l' art. 28 OTVA , pour des livraisons ou des prestations de services ( art. 29 al. 1 lettre a OTVA ). En vertu de l' art. 28 al. 1 OTVA , pour sa livraison ou sa prestation de services, l'assujetti doit, sur demande du destinataire assujetti à l'impôt, dresser une facture portant son nom, son adresse, ainsi que son numéro d'immatriculation au registre des contribuables (lettre a), le nom et l'adresse du destinataire de la livraison ou de la prestation de services (lettre b), la date ou la période de la livraison ou de la prestation de services (lettre c), le genre, l'objet et l'importance de la livraison ou de la prestation de services (lettre d), la contre-prestation pour la livraison ou la prestation de services (lettre e), le montant de l'impôt dû sur la contre-prestation (lettre f).</w:t>
      </w:r>
    </w:p>
    <w:p>
      <w:r>
        <w:rPr>
          <w:b/>
        </w:rPr>
        <w:t>E. 3.2</w:t>
      </w:r>
    </w:p>
    <w:p>
      <w:r>
        <w:t>En l'espèce, l'Administration fédérale a procédé à une révision des comptes de la société en nom collectif pour les années 1995 et 1996 qui a permis de constater que les commissions versées aux tenanciers des établissements pour la mise à disposition d'emplacement pour les machines ne faisaient pas l'objet de factures. Les listes remises à l'Administration fédérale par le recourant comportaient uniquement le nom de l'établissement public, son numéro TVA, la date du relevé des recettes, le montant des recettes brutes, celui de la commission et de l'encaissement net. En revanche, le genre, l'objet et l'importance de la prestation ainsi que le montant de l'impôt faisaient défaut. Ces indications étant indispensables pour l'examen du droit à la déduction de l'impôt préalable, c'est à bon droit que la Commission de recours a considéré que ces listes ne constituaient pas des factures remplissant les conditions formelles de l' art. 28 OTVA . Quant aux attestations produites ultérieurement par le recourant sur les formules ad hoc de l'Administration fédérale, elles n'étaient pas entièrement complétées ni signées par les fournisseurs, de sorte qu'en l'espèce elles ne pouvaient suppléer l'absence de factures au sens de l' art. 28 OTVA . Contrairement à ce que soutient le recourant, le dossier ne contient aucune pièce établissant clairement que les tenanciers des établissements concernés ont facturé à la société en nom collectif, dont le recourant était solidairement responsable, la TVA sur les commissions reçues et l'ont versée à l'Administration fédérale des contributions. Le recourant ne saurait prétendre à la déduction d'un impôt dont la perception n'est pas prouvée sous une forme ou sous une autre.</w:t>
      </w:r>
    </w:p>
    <w:p>
      <w:r>
        <w:rPr>
          <w:b/>
        </w:rPr>
        <w:t>E. 3.3</w:t>
      </w:r>
    </w:p>
    <w:p>
      <w:r>
        <w:t>Le recourant voit dans cette constatation une violation de son droit d'être entendu. Ce grief doit être rejeté. En effet, le recourant perd de vue que le droit d'être entendu, tel qu'il est garanti par l' art. 29 al. 2 Cst. , comprend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III 576 consid. 2c p. 578 s.; 124 II 132 consid. 2b p. 137 et la jurisprudence citée). Le droit d'être entendu implique également pour l'autorité l'obligation de motiver sa décision ( ATF 126 I 97 consid. 2b p. 102; 122 IV 8 consid. 2c p. 14/ 15). En revanche, le droit d'être entendu ne saurait contraindre les autorités administratives et de juridiction administrative à adhérer aux conclusions et motifs d'une partie au mépris du droit applicable. En l'espèce, tant l'Administration fédérale que la Commission de recours sont entrées en matière sur les pièces produites et les ont examinées au regard des exigences des art. 28 et 29 OTVA . Le fait que ces pièces ont été jugées insuffisantes pour autoriser la déduction de l'impôt préalable relève de l'application - au demeurant correcte - du droit et ne viole pas le droit d'être entendu du recourant. Enfin, c'est en vain que le recourant allègue que l'impôt serait payé deux fois si la décision litigieuse n'était pas annulée, puisqu'il a précisément échoué dans la preuve que l'impôt avait préalablement été payé.</w:t>
      </w:r>
    </w:p>
    <w:p>
      <w:r>
        <w:rPr>
          <w:b/>
        </w:rPr>
        <w:t>E. 3.4</w:t>
      </w:r>
    </w:p>
    <w:p>
      <w:r>
        <w:t>Par conséquent, en considérant que la déduction de l'impôt préalable sur les commissions versées aux tenanciers ne pouvait être accordée en l'absence de pièces justificatives suffisantes, la Commission de recours a correctement interprété et appliqué les art. 28 et 29 OTVA et sa décision échappe aussi aux griefs d'arbitraire, de formalisme excessif et de violation du droit d'être entendu.</w:t>
      </w:r>
    </w:p>
    <w:p>
      <w:r>
        <w:rPr>
          <w:b/>
        </w:rPr>
        <w:t>E. 4</w:t>
      </w:r>
    </w:p>
    <w:p>
      <w:r>
        <w:t>Les considérant qui précèdent conduisent au rejet du recours. Succombant, le recourant doit supporter les frais judiciaires ( art. 156 al. 1, 153 et 153a OJ )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