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2A.526/2002 vom 19. Februar 2003</w:t>
      </w:r>
    </w:p>
    <w:p>
      <w:r>
        <w:t>Bundesgericht, 2003-02-19, FR</w:t>
      </w:r>
    </w:p>
    <w:p>
      <w:r>
        <w:rPr>
          <w:b/>
        </w:rPr>
        <w:t xml:space="preserve">Quelle: </w:t>
      </w:r>
      <w:r>
        <w:t>https://mcp.opencaselaw.ch/entscheid/bger_2A.526_2002</w:t>
      </w:r>
    </w:p>
    <w:p>
      <w:r>
        <w:t>FR: TF 2A.526/2002 du 19 février 2003</w:t>
      </w:r>
    </w:p>
    <w:p>
      <w:r>
        <w:t>IT: TF 2A.526/2002 del 19 febbraio 2003</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II 46 consid. 2a p. 47).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127 II 60 consid. 1a p. 62/63). Par ailleurs, la voie du recours de droit administratif est ouverte contre la décision de refus d'approbation des autorités administratives fédérales lorsqu'elle l'aurait été contre une décision cantonale refusant l'autorisation de séjour.</w:t>
      </w:r>
    </w:p>
    <w:p>
      <w:r>
        <w:rPr>
          <w:b/>
        </w:rPr>
        <w:t>E. 1.2</w:t>
      </w:r>
    </w:p>
    <w:p>
      <w:r>
        <w:t>D'après l' art. 17 al. 2 3 ème phrase LSEE, si un étranger possède l'autorisation d'établissement, ses enfants célibataires âgés de moins de dix-huit ans ont le droit d'être inclus dans l'autorisation d'établissement aussi longtemps qu'ils vivent auprès de leurs parents. Lors de l'examen de la recevabilité du recours au regard de cette disposition, c'est l'âge de l'enfant au moment du dépôt de la demande de regroupement familial qui est déterminant ( ATF 120 Ib 257 consid. 1f p. 262). A.________ bénéficie d'une autorisation d'établissement depuis le mois d'avril 1998 et C.________ n'avait pas encore atteint l'âge de dix-huit ans lorsqu'est intervenue la demande de regroupement familial litigieuse. Le recours est donc recevable au regard de l' art. 17 al. 2 LSEE .</w:t>
      </w:r>
    </w:p>
    <w:p>
      <w:r>
        <w:rPr>
          <w:b/>
        </w:rPr>
        <w:t>E. 1.3</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Les recourants ont demandé de pouvoir prendre position sur les déterminations des autorités fédérales, si le Tribunal fédéral ordonnait un échange d'écritures. Toutefois, selon l' art. 110 al. 4 OJ , un second échange d'écritures n'a lieu qu'exceptionnellement, en particulier lorsque l'autorité intimée fait valoir des faits nouveaux déterminants sur lesquels l'intéressé n'a pas pu s'exprimer (Fritz Gygi, Bundesverwaltungsrechtspflege, 2e éd., Berne 1983, p. 194). Tel n'étant pas le cas en l'espèce, la requête des recourants doit être rejetée.</w:t>
      </w:r>
    </w:p>
    <w:p>
      <w:r>
        <w:rPr>
          <w:b/>
        </w:rPr>
        <w:t>E. 4.1</w:t>
      </w:r>
    </w:p>
    <w:p>
      <w:r>
        <w:t>L' art. 17 al. 2 3 ème phrase LSEE a pour but de permettre à l'ensemble de la famille, parents et enfants, de se rejoindre et de vivre en commun (à la condition évidemment que les deux parents soient encore en vie). Il vise donc avant tout le cas où la relation entre les parents est intacte. La seule condition prévue explicitement par l' art. 17 al. 2 3 ème phrase LSEE est que les enfants vivent auprès de leurs parents. Toutefois, d'autres exigences doivent être tirées de la loi, de sorte que cette disposition ne confère pas de droit inconditionnel à faire venir en Suisse des enfants vivant à l'étranger. L' art. 17 al. 2 3 ème phrase LSEE protège aussi les relations entre les parents vivant séparés et leurs enfants mineurs. Toutefois, celui des parents qui a librement décidé de partir à l'étranger ne peut en tirer un droit de faire venir son enfant lorsqu'il entretient avec celui-ci des contacts moins étroits que l'autre parent ou que les membres de la famille qui en prennent soin et qu'il peut maintenir les relations existantes. Dans un tel cas, où le regroupement familial ne peut être que partiel, il n'existe pas un droit inconditionnel de l'enfant vivant à l'étranger de rejoindre le parent se trouvant en Suisse. Un tel droit suppose que l'enfant entretienne avec le parent établi en Suisse une relation familiale prépondérante et que la nécessité de sa venue soit établie. A cet égard, il ne faut pas tenir compte seulement des circonstances passées; les changements déjà intervenus, voire les conditions futures, peuvent également être déterminants.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 ATF 124 II 361 consid. 3a p. 366/367 et les références). Ainsi, le fait qu'un enfant vienne en Suisse peu avant ses dix-huit ans, alors qu'il a longtemps vécu séparément de celui de ses parents établi en Suisse, constitue un indice d'abus du droit conféré par l' art. 17 al. 2 3 ème phrase LSEE. Toutefois, il faut tenir compte des autres circonstances du cas, notamment des raisons de l'attribution de l'enfant au parent résidant à l'étranger, de celles de son déplacement auprès de l'autre parent, de l'intensité de ses relations avec celui-ci et des conséquences qu'aurait l'octroi d'une autorisation d'établissement sur l'unité de la famille ( ATF 119 Ib 81 consid. 3a p. 88/89; 115 Ib 97 consid. 3a p. 101).</w:t>
      </w:r>
    </w:p>
    <w:p>
      <w:r>
        <w:rPr>
          <w:b/>
        </w:rPr>
        <w:t>E. 4.2</w:t>
      </w:r>
    </w:p>
    <w:p>
      <w:r>
        <w:t>A.________ a quitté volontairement la Turquie en 1985, tout en y laissant sa femme et leur fils C.________ qui avait un peu plus de deux ans. Il a donc admis de vivre séparé de ce dernier alors qu'il n'avait aucun problème politique dans sa patrie, comme il l'a lui-même reconnu par la suite. Il a bénéficié d'une autorisation de séjour à l'année depuis le mois d'avril 1988, puis d'une autorisation d'établissement dix ans plus tard. Or, ce n'est que le 31 août 1999 qu'il a entrepris des démarches auprès des autorités judiciaires compétentes pour obtenir l'autorité parentale sur C.________ et sa garde, afin de le faire venir en Suisse. Les recourants justifient la tardiveté de la demande de regroupement familial en faveur de C.________ par l'opposition de sa mère, B.________, mais ils n'ont produit aucune pièce étayant leurs dires. Au contraire, il ressort du jugement turc précité du 16 septembre 1999 que B.________ a consenti à l'annulation de son droit de garde sur C.________. Les recourants font aussi valoir que A.________ a attendu de pouvoir accueillir C.________ dans de bonnes conditions (cadre de vie stable et adéquat). Cet argument n'est pas pertinent. En effet, il ressort du présent recours que A.________ travaille depuis plus de quatorze ans pour le même employeur. Cela suffit à démontrer qu'il a trouvé depuis longtemps des conditions de travail qui lui conviennent et lui assurent la stabilité professionnelle même si sa situation financière est précaire, comme le montre le document que les recourants ont produit à l'appui de leur demande d'assistance judiciaire. Il apparaît dès lors que ce sont des raisons de convenances personnelles et matérielles qui ont déterminé la date du dépôt de la demande de regroupement familial en faveur de C.________. Or, de tels motifs ne sauraient être pris en considération dans l'application de l' art. 17 al. 2 3 ème phrase LSEE.</w:t>
      </w:r>
    </w:p>
    <w:p>
      <w:r>
        <w:rPr>
          <w:b/>
        </w:rPr>
        <w:t>E. 4.3</w:t>
      </w:r>
    </w:p>
    <w:p>
      <w:r>
        <w:t>Les recourants invoquent l'intensité de leur relation. En réalité, les recourants avaient passé moins de trois ans ensemble avant que C.________, déjà majeur, n'arrive en Suisse. Ils ont donc vécu séparés durant quinze à seize ans. Même s'ils prétendent avoir gardé des contacts étroits à cette époque, ils n'en ont apporté aucune preuve. En revanche, pendant quelque douze ans à partir de son divorce, B.________ a eu l'autorité parentale sur C.________ et sa garde, alors qu'ils vivaient tous les deux en Turquie, et ce seraient des problèmes financiers qui l'auraient amenée à renoncer à ses droits sur C.________. Une telle situation a assurément créé des liens prépondérants par rapport à ceux qui résultent des quelque vingt et un mois durant lesquels A.________ a eu les mêmes droits sur C.________, tandis qu'ils vivaient dans des pays différents. Au demeurant, les liens que les recourants ont entretenus tout en étant séparés ne sont pas menacés. En outre, rien n'empêche A.________ d'aider financièrement de Suisse sa famille, notamment son fils C.________, en Turquie. En revanche, C.________ a ses principales attaches culturelles, sociales et familiales en Turquie, où vivent notamment sa mère, son frère D.________ et la grand-mère qui l'aurait partiellement élevé. Rien ne permet dès lors de penser que C.________, qui a des racines profondes en Turquie, a des relations moins étroites avec sa famille qui vit dans ce pays qu'avec son père vivant en Suisse. De plus, les parents de C.________ ayant divorcé, le regroupement familial ne pourrait être que partiel. Par conséquent, pour respecter au mieux le but poursuivi par l' art. 17 al. 2 3 ème phrase LSEE, il convient d'éviter toute mesure qui n'aboutirait qu'à diviser encore plus la famille. Or, l'octroi d'une autorisation de séjour à C.________ ne ferait que l'éloigner de la parenté (mère, frère, grand-mère) auprès de laquelle il a toujours vécu en Turquie. Au demeurant, les recourants ne sauraient se prévaloir du fait que le Tribunal administratif a rendu, le 22 mars 2001, un arrêt favorable à la délivrance d'une autorisation de séjour à D.________, tant que l'octroi d'une telle autorisation n'a pas été approuvé par les autorités fédérales. Au demeurant, C.________ a vécu dans sa patrie jusqu'à passé dix-huit ans, soit pendant toute sa jeunesse, ce qui est capital, car c'est à cette époque de la vie que se forge la personnalité en fonction notamment de l'environnement culturel. C'est dire aussi les problèmes d'intégration que C.________ pourrait rencontrer en Suisse. Enfin, il n'y a pas de raison impérative justifiant sa venue dans ce pays.</w:t>
      </w:r>
    </w:p>
    <w:p>
      <w:r>
        <w:rPr>
          <w:b/>
        </w:rPr>
        <w:t>E. 4.4</w:t>
      </w:r>
    </w:p>
    <w:p>
      <w:r>
        <w:t>La demande de regroupement familial en faveur de C.________ a été déposée alors que l'intéressé avait plus de seize ans, soit à une époque où, la scolarité obligatoire étant terminée, il faut se tourner vers la vie professionnelle. Il apparaît dès lors que l'objectif poursuivi par les recourants est d'assurer à C.________ de meilleures conditions de vie et de travail en Suisse. Ce but économique ressort d'ailleurs de l'ensemble du dossier. Ainsi, d'après le jugement turc précité du 16 septembre 1999, la modification du jugement de divorce de A.________ et B.________ venait de ce que le père voulait que ses fils fassent des études à l'étranger. De plus, dans une lettre qu'il a adressée, le 18 février 2000, au Bureau des étrangers de la commune de P.________, A.________ a expliqué que son fil C.________ venait en Suisse pour apprendre le français et faire si possible des études ou du moins un apprentissage, afin de pouvoir exercer un métier qui l'intéresse. En outre, le présent recours mentionne expressément le souci de A.________ de donner à son fils C.________ les meilleures perspectives d'avenir. Or, de telles préoccupations, bien qu'elles ne soient pas critiquables en soi, montrent que l'objectif poursuivi par la demande de regroupement familial litigieuse ne correspond pas au but de l' art. 17 al. 2 3 ème phrase LSEE (permettre la vie en commun de l'ensemble de la famille).</w:t>
      </w:r>
    </w:p>
    <w:p>
      <w:r>
        <w:rPr>
          <w:b/>
        </w:rPr>
        <w:t>E. 5</w:t>
      </w:r>
    </w:p>
    <w:p>
      <w:r>
        <w:t>Les recourants se réclament de l' art. 8 CEDH . Un étranger peut, selon les circonstances, se prévaloir du droit au respect de la vie privée et familiale garanti par cette disposition pour s'opposer à l'éventuelle séparation de sa famille et obtenir ainsi une autorisation de séjour. Encore faut-il, pour pouvoir invoquer la protection de la vie familiale découlant de l' art. 8 CEDH , que la relation entre l'étranger et une personne de sa famille ayant le droit de résider durablement en Suisse (en principe nationalité suisse ou autorisation d'établissement) soit étroite et effective ( ATF 124 II 361 consid. 1b p. 364). D'après la jurisprudence, les relations familiales qui peuvent fonder, en vertu de l' art. 8 CEDH , un droit à une autorisation de police des étrangers sont avant tout les rapports entre époux ainsi qu'entre parents et enfants mineurs vivant ensemble ( ATF 120 Ib 257 consid. 1d p. 261). Si celui qui requiert une autorisation de séjour ne fait pas partie de ce noyau, la relation familiale ne peut être protégée que s'il existe un lien de dépendance avec la personne ayant le droit de présence en Suisse ( ATF 120 Ib 257 consid. 1d p. 261). On peut généralement présumer qu'à partir de dix-huit ans, un jeune est normalement en mesure de vivre de manière indépendante sauf circonstances particulières, par exemple en cas de handicap ou de maladie grave ( ATF 120 Ib 257 consid. 1e p. 261/262). Dans la procédure d'autorisation de séjour fondée sur l' art. 8 CEDH , le Tribunal fédéral se base en principe sur les faits existant au moment où il statue. C'est donc l'âge de l'enfant à ce moment qui est déterminant, contrairement à ce qui se passe dans le cadre de l'examen de la recevabilité du recours sous l'angle de l' art. 17 al. 2 LSEE (cf. arrêt 2A.90/1996 du 10 juin 1996, consid. 1d). Le champ de protection de l' art. 8 CEDH serait étendu de façon excessive si les descendants majeurs capables de gagner leur vie pouvaient déduire de cette disposition conventionnelle le droit de vivre en ménage commun avec leurs parents et, partant, le droit d'obtenir une autorisation de séjour ( ATF 115 Ib 1 consid. 2c p. 5). A l'heure actuelle, C.________, qui est majeur, a environ dix-neuf ans et huit mois et les recourants ne font pas valoir qu'il se trouve dans un état de dépendance particulier à l'égard de son père en raison, par exemple, d'un handicap ou d'une maladie grave. Dès lors l' art. 8 CEDH n'est pas applicable en l'espèce.</w:t>
      </w:r>
    </w:p>
    <w:p>
      <w:r>
        <w:rPr>
          <w:b/>
        </w:rPr>
        <w:t>E. 6</w:t>
      </w:r>
    </w:p>
    <w:p>
      <w:r>
        <w:t>Le Département fédéral a donc rejeté à juste titre le recours de A.________ et C.________ contre la décision de l'Office fédéral du 7 décembre 2001. Il n'a pas violé le droit fédéral ni en particulier abusé de son pouvoir d'appréciation en prenant la décision attaquée.</w:t>
      </w:r>
    </w:p>
    <w:p>
      <w:r>
        <w:rPr>
          <w:b/>
        </w:rPr>
        <w:t>E. 7</w:t>
      </w:r>
    </w:p>
    <w:p>
      <w:r>
        <w:t>Vu ce qui précède, le recours doit être rejeté. Les conclusions des recourants étaient dénuées de toutes chances de succès, de sorte qu'il convient de leur refuser l'assistance judiciaire ( art. 152 OJ ). Succombant, les recourants doivent supporter les frais judiciaires, qui seront fixés compte tenu de leur situation ( art. 156,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