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2A.523/2000 vom 27. Februar 2001</w:t>
      </w:r>
    </w:p>
    <w:p>
      <w:r>
        <w:t>Bundesgericht, 2001-02-27, FR</w:t>
      </w:r>
    </w:p>
    <w:p>
      <w:r>
        <w:rPr>
          <w:b/>
        </w:rPr>
        <w:t xml:space="preserve">Quelle: </w:t>
      </w:r>
      <w:r>
        <w:t>https://mcp.opencaselaw.ch/entscheid/bger_2A.523_2000</w:t>
      </w:r>
    </w:p>
    <w:p>
      <w:r>
        <w:t>FR: TF 2A.523/2000 du 27 février 2001</w:t>
      </w:r>
    </w:p>
    <w:p>
      <w:r>
        <w:t>IT: TF 2A.523/2000 del 27 febbraio 2001</w:t>
      </w:r>
    </w:p>
    <w:p>
      <w:pPr>
        <w:pStyle w:val="Heading2"/>
      </w:pPr>
      <w:r>
        <w:t>Erwägungen</w:t>
      </w:r>
    </w:p>
    <w:p>
      <w:r>
        <w:rPr>
          <w:b/>
        </w:rPr>
        <w:t>E. 1</w:t>
      </w:r>
    </w:p>
    <w:p>
      <w:r>
        <w:t>a) Selon l'art. 100 al. 1 lettre b ch. 3 OJ, le recours de droit administratif n'est pas recevable en matière de police des étrangers contre l'octroi ou le refus d'autorisations auxquelles le droit fédéral ne confère pas un droit.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126 II 425 consid. 1 p. 427; 377 consid. 2 p. 381; 335 consid. 1a p. 337/338 et les arrêts cités).</w:t>
      </w:r>
    </w:p>
    <w:p>
      <w:r>
        <w:t>b) D'après l'art. 7 al. 1 de la loi fédérale du 26 mars 1931 sur le séjour et l'établissement des étrangers (LSEE; RS 142. 20), le conjoint étranger d'un ressortissant suisse a droit à l'octroi et à la prolongation de l'autorisation de séjour, à moins qu'il n'existe un motif d'expulsion. Pour juger de la recevabilité du recours de droit administratif, seule est déterminante la question de savoir si un mariage au sens formel existe ( ATF 126 II 265 consid. 1b p. 266; 124 II 289 consid. 2b p. 291).</w:t>
      </w:r>
    </w:p>
    <w:p>
      <w:r>
        <w:t>L'intéressé est marié à une Suissesse. Le recours est donc recevable au regard de la disposition précitée, la question de savoir si les conditions pour l'octroi de l'autorisation de séjour sont remplies est une question de fond ( ATF 126 II 265 consid. 1b p. 266 et les arrêts cités).</w:t>
      </w:r>
    </w:p>
    <w:p>
      <w:r>
        <w:t>c) Dès lors que la Cour de céans peut entrer en matière sur le recours en vertu de l' art. 7 al. 1 LSEE , la question de savoir si le présent recours est également recevable sur la base de l' art. 8 par. 1 CEDH - qui garantit le droit au respect de la vie familiale -, comme le recourant le soutient, peut rester ouverte (à ce sujet cf. ATF 126 II 425 consid. 2a p. 427; 377 consid. 2b p. 382; 125 II 633 consid. 2e p. 639 et les références citées).</w:t>
      </w:r>
    </w:p>
    <w:p>
      <w:r>
        <w:t>d) Au surplus, déposé en temps utile et dans les formes prescrites par la loi, le présent recours est en principe recevable en vertu des art. 97 ss OJ .</w:t>
      </w:r>
    </w:p>
    <w:p>
      <w:r>
        <w:rPr>
          <w:b/>
        </w:rPr>
        <w:t>E. 2</w:t>
      </w:r>
    </w:p>
    <w:p>
      <w:r>
        <w:t>a) 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125 II 508 consid. 3a p. 509; III 209 consid. 2 p. 211).</w:t>
      </w:r>
    </w:p>
    <w:p>
      <w:r>
        <w:t>En revanche,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126 II 196 consid. 1 p. 198). En outre, le Tribunal fédéral ne peut pas revoir l'opportunité de l'arrêt entrepris, le droit fédéral ne prévoyant pas un tel examen en la matière (art. 104 lettre c ch. 3 OJ).</w:t>
      </w:r>
    </w:p>
    <w:p>
      <w:r>
        <w:t>b) La possibilité d'alléguer des faits nouveaux ou de faire valoir de nouveaux moyens de preuve est dès lors très restreinte ( ATF 125 II 217 consid. 3a p. 221; 124 II 409 consid. 3a p. 420 s.; 121 II 97 consid. 1c p. 99; Fritz Gygi, Bundesverwaltungsrechtspflege, 2e éd., Berne 1983, p. 286/287).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125 II 217 consid. 3a p. 221; 121 II 97 consid. 1c p. 99 s. et les arrêts cités).</w:t>
      </w:r>
    </w:p>
    <w:p>
      <w:r>
        <w:t>Il s'ensuit que le Tribunal fédéral ne saurait prendre en considération la lettre de son épouse que l'intéressé a joint à son recours.</w:t>
      </w:r>
    </w:p>
    <w:p>
      <w:r>
        <w:rPr>
          <w:b/>
        </w:rPr>
        <w:t>E. 3</w:t>
      </w:r>
    </w:p>
    <w:p>
      <w:r>
        <w:t>a) 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w:t>
      </w:r>
    </w:p>
    <w:p>
      <w:r>
        <w:t>D'après la jurisprudence, le fait d'invoquer l' art. 7 al. 1 LSEE peut être constitutif d'un abus de droit en l'absence même d'un mariage contracté dans le but d'éluder les dispositions sur le séjour et l'établissement des étrangers au sens de l' art. 7 al. 2 LSEE ( ATF 121 II 97 consid. 4a p. 103).</w:t>
      </w:r>
    </w:p>
    <w:p>
      <w:r>
        <w:t>b) Il y a abus de droit notamment lorsqu'une institution juridique est utilisée à l'encontre de son but pour réaliser des intérêts que cette institution juridique ne veut pas protéger ( ATF 121 II 97 consid. 4 p. 103 et les références citées). L'existence d'un éventuel abus de droit doit être apprécié dans chaque cas particulier et avec retenue, seul l'abus de droit manifeste pouvant être pris en considération ( ATF 121 II 97 consid. 4a p. 103).</w:t>
      </w:r>
    </w:p>
    <w:p>
      <w:r>
        <w:t>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Le législateur voulait en effet éviter qu'un étranger ne soit livré à l'arbitraire de son conjoint suisse. En particulier, il n'est pas admissible qu'un étranger se fasse renvoyer du seul fait que son conjoint suisse obtient la séparation effective ou juridique du couple. Toutefois, il y a abus de droit lorsque le conjoint étranger invoque un mariage n'existant plus que formellement dans le seul but d'obtenir une autorisation de séjour, car ce but n'est pas protégé par l' art. 7 al. 1 LSEE ( ATF 121 II 97 consid. 4a p. 103/104).</w:t>
      </w:r>
    </w:p>
    <w:p>
      <w:r>
        <w:t>c) Au regard de ce qui précède, le mariage du recourant avec une Suissesse n'apparaît pas avoir été contracté dans le seul but d'éluder les dispositions sur le séjour et l'établissement des étrangers. Reste à savoir si le fait d'invoquer l' art. 7 al. 1 LSEE , qui tend à protéger une véritable communauté conjugale ( ATF 121 II 97 consid. 3b p. 101), pour obtenir une autorisation de séjour constitue, en l'espèce, un abus de droit.</w:t>
      </w:r>
    </w:p>
    <w:p>
      <w:r>
        <w:t>En l'occurrence, les époux se sont séparés une première fois après deux ans de mariage environ, parce que l'intéressé battait sa femme. Malgré la séparation convenue par mesures protectrices de l'union conjugale, ils ont repris la vie commune. En 1997, le couple s'est séparé une deuxième fois en raison de la violence du recourant envers son épouse.</w:t>
      </w:r>
    </w:p>
    <w:p>
      <w:r>
        <w:t>La vie commune a repris au mois de mai 1998 à la demande de l'intéressé. Depuis le mois de mars 1999, les conjoints vivent séparés, ce qu'admet le recourant. Ce dernier soutient en revanche que le couple serait sur la voie de reprendre la vie commune et que la séparation leur aurait permis de réfléchir et d'arriver à la conclusion qu'ils tenaient l'un à l'autre. Ce ne serait que parce qu'ils résident chacun à proximité de leur lieu de travail respectif qu'ils n'auraient pas encore repris la vie commune. L'intéressé n'apporte cependant aucun élément, comme l'a considéré l'autorité intimée, qui tendrait à démontrer leur intention de se remettre en ménage. Vu la violence dont il a fait preuve envers sa femme, les déclarations de celui-ci, dans la mesure où elles peuvent être prises en considération, ne sauraient être déterminantes.</w:t>
      </w:r>
    </w:p>
    <w:p>
      <w:r>
        <w:t>Il apparaît dès lors que la situation du couple n'est pas conforme au but visé par l' art. 7 al. 1 LSEE . Cette disposition tend en effet à permettre et assurer juridiquement la vie commune en Suisse et non pas le séjour sur territoire helvétique du conjoint étranger sans qu'une reprise réelle de la vie commune paraisse envisagée. Sinon, le maintien du mariage sert seulement à assurer au conjoint étranger la poursuite de son séjour en Suisse, ce qui constitue précisément un abus de droit. Or, tel est bien le cas en l'espèce.</w:t>
      </w:r>
    </w:p>
    <w:p>
      <w:r>
        <w:t>L'autorité intimée a donc eu raison de refuser la prolongation de l'autorisation de séjour du recourant (cf. l'arrêt non publié du 11 août 1998 en la cause Ehrensberger consid. 4c).</w:t>
      </w:r>
    </w:p>
    <w:p>
      <w:r>
        <w:t>Bien que marié formellement avec une Suissesse depuis plus de cinq ans, l'intéressé n'a pas droit non plus à une autorisation d'établissement dès lors que l'abus de droit existait déjà avant l'écoulement du délai de cinq ans prévu par l' art. 7 al. 1 2 ème phrase LSEE (cf. ATF 121 II 97 consid. 4c p. 104/105). En effet, son épouse a introduit une première demande en divorce en octobre 1997 déjà, soit environ trois ans après leur mariage, et il apparaît au vu du comportement de son mari, qu'elle ne l'a retiré qu'en raison des pressions exercées par celui-ci. Elle n'a osé le quitter définitivement qu'au moment de son incarcération au mois de mars 1999 si bien que le 4 novembre 1999, à l'échéance du délai de cinq ans de l' art. 7 al. 1 2 ème phrase LSEE, les conjoints vivaient séparés depuis neuf mois. A ce moment, elle ne savait même pas où demeurait son époux. Le mariage n'existait dès lors plus que formellement dans le seul de permettre à celui-ci de rester en Suisse.</w:t>
      </w:r>
    </w:p>
    <w:p>
      <w:r>
        <w:t>d) Pour le surplus, il y a lieu de retenir qu'en l'absence d'une véritable union conjugale entre les conjoints, le recourant ne saurait se prévaloir d'une vie familiale intacte et vécue au sens de l' art. 8 CEDH . Partant, il ne peut pas non plus prétendre à l'octroi d'une autorisation de séjour sur la base de cette disposition (cf. à ce sujet ATF 126 II 377 consid. 2b et 2c p. 382 ss).</w:t>
      </w:r>
    </w:p>
    <w:p>
      <w:r>
        <w:t>L'absence de vie conjugale n'est toutefois pas le seul motif justifiant le non-renouvellement de son autorisation de séjour.</w:t>
      </w:r>
    </w:p>
    <w:p>
      <w:r>
        <w:rPr>
          <w:b/>
        </w:rPr>
        <w:t>E. 4</w:t>
      </w:r>
    </w:p>
    <w:p>
      <w:r>
        <w:t>a) L' art. 10 al. 1 LSEE prévoit qu'un étranger peut être expulsé de Suisse, notamment lorsqu'il a été condamné par une autorité judiciaire pour crime ou délit (lettre a) et lorsque sa conduite, dans son ensemble, et ses actes permettent de conclure qu'il ne veut pas s'adapter à l'ordre établi dans le pays qui lui offre l'hospitalité ou qu'il n'en est pas capable (lettre b). L'expulsion ne sera cependant prononcée que si elle paraît appropriée à l'ensemble des circonstances ( art. 11 al. 3 LSEE ). Pour en juger, l'autorité tiendra notamment compte de la gravité de la faute commise par l'étranger, de la durée de son séjour en Suisse et du préjudice qu'il aurait à subir avec sa famille du fait de son expulsion (art. 16 al. 3 du règlement d'exécution du 1er mars 1949 de la LSEE [RSEE; RS 142. 201]).</w:t>
      </w:r>
    </w:p>
    <w:p>
      <w:r>
        <w:t>Ainsi, lorsqu'il existe un motif d'expulsion au sens de l' art. 10 LSEE , il faut considérer en premier lieu la gravité des actes commis ainsi que la situation personnelle et familiale de l'expulsé (cf. ATF 122 II 1 consid. 2 p. 6; 120 Ib 129 consid. 4b et 5 p. 131 ss; voir également ATF 122 II 433 consid. 3b p. 439 ss).</w:t>
      </w:r>
    </w:p>
    <w:p>
      <w:r>
        <w:t>b) En l'espèce, l'intéressé a été condamné à cinq reprises pour des délits et contraventions commis entre décembre 1995 et septembre 1998. Prises isolément, ces infractions pénales ne sont pas graves. Toutes les peines privatives de liberté se situent en effet largement en-dessous de la limite indicative de deux ans qui, selon la jurisprudence précitée, justifie en principe le refus d'une autorisation de séjour au conjoint étranger d'un ressortissant suisse qui vit en Suisse depuis peu de temps. Même leur cumul reste en-dessous de cette limite. Mais la gravité de l'atteinte portée par le recourant à l'ordre et à la sécurité publics ne saurait pour autant être minimisée; la gravité résulte ici non pas d'une infraction unique ayant entraîné une lourde sanction pénale, mais de la répétition des atteintes à l'ordre juridique établi. A cela s'ajoute que le risque de récidive est élevé, l'intéressé n'ayant pas hésité à enfreindre la loi à plusieurs reprises peu après avoir reçu le premier avertissement, le 2 février 1998, par le Service de la population.</w:t>
      </w:r>
    </w:p>
    <w:p>
      <w:r>
        <w:t>Peu importe au demeurant que le deuxième avertissement, que ledit service lui a adressé le 15 mars 2000, soit postérieur à sa dernière condamnation. Ensuite, le recourant a démontré qu'il ne voulait ou ne pouvait s'adapter à l'ordre établi, notamment par sa violence envers son épouse et les enfants de cette dernière qui lui ont été retirés pour cette raison. Avec l'autorité intimée, on peut donc admettre qu'il existe un intérêt public important à éloigner de Suisse des délinquants qui, comme l'intéressé, commettent de petites et moyennes infractions et ne sont pas capables de s'adapter aux lois de leur pays d'accueil ( art. 10 al. 1 lettre b LSEE ). Cela dit, les fautes de celui-ci n'apparaissent pas graves au point que l'intérêt public à son éloignement de Suisse l'emporterait d'emblée et de manière évidente sur son intérêt privé à pouvoir rester dans notre pays. Reste donc à examiner sa situation personnelle et familiale.</w:t>
      </w:r>
    </w:p>
    <w:p>
      <w:r>
        <w:t>c) Le recourant vivait en Suisse depuis sept ans au moment de l'arrêt attaqué. Toutefois, ce séjour ne peut être qualifié de particulièrement long. Par ailleurs, hormis sa relation avec son épouse - qui n'existe plus que formellement (cf. consid. 3c ci-dessus) -, l'intéressé ne prétend pas avoir noué de liens particuliers avec notre pays, où son comportement démontre du reste qu'il ne s'est pas adapté à l'ordre établi. C'est dès lors avec la République démocratique du Congo, où il a vécu jusqu'à l'âge de 24 ans et où réside une partie de sa famille proche, qu'il a conservé les attaches les plus étroites. Il ne devrait par conséquent pas connaître de difficultés de réadaptation importantes en cas de renvoi.</w:t>
      </w:r>
    </w:p>
    <w:p>
      <w:r>
        <w:t>L'intérêt du recourant à rester en Suisse ne l'emporte dès lors pas sur l'intérêt public à l'éloigner.</w:t>
      </w:r>
    </w:p>
    <w:p>
      <w:r>
        <w:rPr>
          <w:b/>
        </w:rPr>
        <w:t>E. 5</w:t>
      </w:r>
    </w:p>
    <w:p>
      <w:r>
        <w:t>Mal fondé, le recours doit ainsi être rejeté.</w:t>
      </w:r>
    </w:p>
    <w:p>
      <w:r>
        <w:t>Succombant, l'intéressé doit supporter les frais judiciaires ( art. 156,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