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2A.519/2006 vom 20. Dezember 2006</w:t>
      </w:r>
    </w:p>
    <w:p>
      <w:r>
        <w:t>Bundesgericht, 2006-12-20, FR</w:t>
      </w:r>
    </w:p>
    <w:p>
      <w:r>
        <w:rPr>
          <w:b/>
        </w:rPr>
        <w:t xml:space="preserve">Quelle: </w:t>
      </w:r>
      <w:r>
        <w:t>https://mcp.opencaselaw.ch/entscheid/bger_2A.519_2006</w:t>
      </w:r>
    </w:p>
    <w:p>
      <w:r>
        <w:t>FR: TF 2A.519/2006 du 20 décembre 2006</w:t>
      </w:r>
    </w:p>
    <w:p>
      <w:r>
        <w:t>IT: TF 2A.519/2006 del 20 dicembre 2006</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Selon l'art. 100 al. 1 lettre b ch. 3 OJ, le recours de droit administratif n'est pas recevable en matière de police des étrangers contre l'octroi ou le refus d'autorisations auxquelles le droit fédéral ne confère pas un droit.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389/390 et la jurisprudence citée).</w:t>
      </w:r>
    </w:p>
    <w:p>
      <w:r>
        <w:t>La mère du recourant, ressortissante française, vit et travaille en Suisse au bénéfice d'une autorisation de séjour CE/AELE. Agé alors de 19 ans, le recourant a déposé une demande d'autorisation de séjour au titre du regroupement familial, pour pouvoir vivre avec elle. En tant que membre de la famille (cf. art. 3 par. 2 lettre a annexe I ALCP) d'une ressortissante communautaire établie en Suisse, le recourant est en principe habilité à invoquer les art. 7 lettre d ALCP et 3 par. 1 annexe I ALCP pour en déduire un droit (dérivé) à une autorisation de séjour en Suisse. Son recours est donc recevable au regard de l'art. 100 al. 1 lettre b ch. 3 OJ.</w:t>
      </w:r>
    </w:p>
    <w:p>
      <w:r>
        <w:rPr>
          <w:b/>
        </w:rPr>
        <w:t>E. 1.2</w:t>
      </w:r>
    </w:p>
    <w:p>
      <w:r>
        <w:t>Au surplus, déposé en temps utile et dans les formes prescrites par la loi, le présent recours remplit en principe les conditions de recevabilité des art. 97 ss OJ .</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l'arrêt entrepris, le droit fédéral ne prévoyant pas un tel examen en la matière (art. 104 lettre c ch. 3 OJ).</w:t>
      </w:r>
    </w:p>
    <w:p>
      <w:r>
        <w:t>Le recourant produit pour la première fois différentes pièces. Celles-ci font partie du dossier du Service cantonal, à l'exception d'une: un bulletin de salaire datant du 25 juillet 2006. Ce document visant à étayer la demande d'assistance judiciaire, il n'y a pas lieu de le retrancher du dossier.</w:t>
      </w:r>
    </w:p>
    <w:p>
      <w:r>
        <w:rPr>
          <w:b/>
        </w:rPr>
        <w:t>E. 3.1</w:t>
      </w:r>
    </w:p>
    <w:p>
      <w:r>
        <w:t>Partie intégrante de l'Accord (cf. art. 15 ALCP ), l'annexe I ALCP règle le détail du droit mentionné à l'art. 7 lettre d ALCP en prévoyant que, quelle que soit leur nationalité, les membres de la famille d'un ressortissant d'une partie contractante ayant un droit de séjour ont le droit de s'installer avec ce dernier ( art. 3 par. 1 annexe I ALCP ); sont notamment considérés comme membres de la famille du ressortissant d'une partie contractante son conjoint et leurs descendants de moins de 21 ans ou à charge (art. 3 par. 2 lettre a annexe I ALCP). Ce droit au regroupement familial est calqué sur la réglementation prévue aux art. 10 et 11 du règlement (CEE) N° 1612/68 du Conseil du 15 octobre 1968 relatif à la libre circulation des travailleurs à l'intérieur de la Communauté (JO N° L 257 p. 2), si bien qu'on doit l'interpréter en tenant compte de la jurisprudence antérieure au 21 juin 1999 qui a été rendue en la matière par la Cour de justice des Communautés européennes (ci-après: la Cour de justice ou la CJCE; cf. ATF 130 II 113 consid. 5 p. 118 ss et les références).</w:t>
      </w:r>
    </w:p>
    <w:p>
      <w:r>
        <w:rPr>
          <w:b/>
        </w:rPr>
        <w:t>E. 3.2</w:t>
      </w:r>
    </w:p>
    <w:p>
      <w:r>
        <w:t>Selon l' art. 5 par. 1 annexe I ALCP , les droits octroyés par les dispositions de l'Accord ne peuvent être limités que par des mesures justifiées par des raisons d'ordre public, de sécurité publique et de santé publique (sur la notion d'ordre public, cf. ATF 129 II 215 consid. 6.2 p. 220/221 et les références; arrêt de la CJCE du 27 octobre 1977, Bouchereau, C-30/77, Rec. 1977, p. 1999, pts 33-35). On trouve des précisions à ce sujet dans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à laquelle se réfère l' art. 5 par. 2 annexe I ALCP . On entend par "mesure", au sens de l' art. 5 par. 1 annexe I ALCP et de la directive 64/221/CEE, tout acte affectant le droit à l'entrée et au séjour ( ATF 130 II 176 consid. 3.1 p. 180 et les références); le refus d'accorder une autorisation de séjour entre dans cette catégorie.</w:t>
      </w:r>
    </w:p>
    <w:p>
      <w:r>
        <w:t>Conformément à la jurisprudence de la Cour de justice, les limitations au principe de la liberté de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 ATF 130 II 493 consid. 3.2 p. 498 et les références, spéc. l'arrêt de la CJCE du 27 octobre 1977, Bouchereau, C-30/77, Rec. 1977, p. 1999, pts 33-35).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 ATF 130 II 493 consid. 3.2 p. 498/499 et les références, spéc. l'arrêt de la CJCE du 18 mai 1982, Adoui et Cornuaille, C-115/81, Rec. 1982, p. 1665, pt 8).</w:t>
      </w:r>
    </w:p>
    <w:p>
      <w:r>
        <w:t>Par ailleurs, aux termes de l'art. 3 par. 1 de la directive 64/221/CEE, les mesures d'ordre public ou de sécurité publique doivent être fondées exclusivement sur le comportement personnel de l'individu qui en fait l'objet. Des motifs de prévention générale détachés du cas d'espèce ne sauraient donc les justifier ( ATF 130 II 493 consid. 3.2 p. 499 et les références, spéc. l'arrêt de la CJCE du 26 février 1975, Bonsignore, C-67/74, Rec. 1975, p. 297, pts 6-7). En outre, d'après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 ATF 130 II 493 consid. 3.2 p. 499; arrêt de la CJCE du 27 octobre 1977, Bouchereau, C-30/77, Rec. 1977, p. 1999, pts 27-28); selon les circonstances, la Cour de justice admet néanmoins que le seul fait du comportement passé de la personne concernée puisse réunir les conditions de pareille menace actuelle ( ATF 130 II 493 consid. 3.2 p. 499; arrêt de la CJCE du 27 octobre 1977, Bouchereau, C-30/77, Rec. 1977, p. 1999, pt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 ATF 130 II 493 consid. 3.3 p. 499/500). En outre, comme lorsqu'il s'agit d'examiner la conformité d'une mesure d'éloignement prise à l'encontre de n'importe quel autre étranger, cette appréciation se fera dans le cadre des garanties découlant de la Convention européenne des droits de l'homme, en particulier de l' art. 8 CEDH - qui consacre le droit au respect de la vie privée et familiale (par. 1) tout en prévoyant d'ailleurs des limites à l'exercice de ce droit (par. 2) -, ainsi qu'en tenant compte du principe de la proportionnalité. Il s'agit donc de procéder à une pesée des intérêts en prenant en considération les circonstances personnelles de l'intéressé et la protection de sa famille ( ATF 130 II 176 consid. 3.4.2 p. 184, 493 consid. 3.3 p. 500; arrêts de la CJCE du 11 juillet 2002, Carpenter, C-60/00, Rec. 2002, p. I-6279, pts 42 ss, et du 28 octobre 1975, Rutili, C-36/75, Rec. 1975, p. 1219, pt 32).</w:t>
      </w:r>
    </w:p>
    <w:p>
      <w:r>
        <w:rPr>
          <w:b/>
        </w:rPr>
        <w:t>E. 4</w:t>
      </w:r>
    </w:p>
    <w:p>
      <w:r>
        <w:t>En dépit de tous les avertissements, soit de toutes ses condamnations, le recourant persiste dans son comportement délictuel. Rien ne paraît pouvoir l'amender. Ainsi, il s'est vu condamner à 8 mois d'emprisonnement le 21 juillet 2004 et a commis des délits les 26 juillet et 27 août 2004, soit immédiatement après sa condamnation précédente. De même, il est sorti de prison le 4 février 2006 et se trouve impliqué dans un vol commis le 26 mars 2006. Certes, on ne connaît pas l'issue pénale de cette affaire, mais il ressort du dossier et du rapport de la Police cantonale zurichoise que le recourant a été arrêté alors qu'il portait, autour du cou et sous sa veste, une caméra digitale volée dans un train. Le recourant a d'abord avoué être l'auteur du vol, puis il a indiqué que le voleur était l'une des deux autres personnes mêlées à cet événement; quoi qu'il en soit, on peut admettre, au vu du dossier, que le recourant est impliqué dans ce vol, perpétré moins de deux mois après la fin de sa détention. Dans son arrêt du 25 juillet 2005, la Cour de cassation pénale s'est montrée extrêmement bienveillante en estimant pouvoir surseoir à l'expulsion pénale - apparemment non sans hésitation, du reste. La suite a montré qu'on ne pouvait absolument pas faire confiance au recourant. D'ailleurs, le 28 octobre 2005, soit postérieurement à l'arrêt précité, la Commission de libération a refusé la libération conditionnelle à l'intéressé. Au demeurant, on ne saurait suivre le recourant lorsqu'il fait valoir son bon comportement depuis le 26 juillet 2004; d'une part, l'intéressé omet le délit qu'il a commis le 27 août 2004 et passe sous silence son implication dans le vol susmentionné du 26 mars 2006; d'autre part, il était en détention du 27 août 2004 au 4 février 2006. En d'autres termes, seule la détention arrête son activité délictuelle. Enfin, on notera que le recourant ne s'est pas contenté de commettre des infractions contre le patrimoine, mais qu'il s'en est aussi pris à l'intégrité physique de personnes. On doit donc admettre qu'actuellement, le recourant fait courir un danger sérieux à l'ordre public.</w:t>
      </w:r>
    </w:p>
    <w:p>
      <w:r>
        <w:t>En outre, le refus de l'autorisation de séjour sollicitée respecte le principe de la proportionnalité, compte tenu de la persistance dans la délinquance et du risque de récidive du recourant. Ce dernier qui est arrivé en Suisse à 15 ans, en 1999, pour y effectuer des études afin d'obtenir une maturité fédérale, n'a pas encore ce diplôme et il n'a jamais pu s'adapter à l'ordre établi de ce pays. Il n'est donc pas intégré en Suisse. Bien que sa mère et deux de ses demi-soeurs y habitent, le recourant doit être capable de vivre seul dans son pays d'origine, d'autant plus qu'il est maintenant largement majeur. D'ailleurs, il a déjà fait l'expérience de vivre seul, puisqu'il a disposé d'un studio du 1er décembre 2002 au 30 septembre 2003.</w:t>
      </w:r>
    </w:p>
    <w:p>
      <w:r>
        <w:t>Compte tenu de l'ensemble des circonstances, il apparaît que l'intérêt public qu'il y a à éloigner de Suisse le recourant l'emporte sur l'intérêt privé de ce dernier à pouvoir vivre avec sa famille dans ce pays. Ainsi, l'autorité intimée a procédé à une pesée des intérêts en présence qui n'est pas critiquable et respecté le principe de la proportionnalité. L'arrêt attaqué est conforme à l'Accord et à l' art. 8 CEDH .</w:t>
      </w:r>
    </w:p>
    <w:p>
      <w:r>
        <w:rPr>
          <w:b/>
        </w:rPr>
        <w:t>E. 5</w:t>
      </w:r>
    </w:p>
    <w:p>
      <w:r>
        <w:t>Vu ce qui précède, le recours doit être rejeté.</w:t>
      </w:r>
    </w:p>
    <w:p>
      <w:r>
        <w:t>Les conclusions du recourant étaient dénuées de toutes chances de succès, de sorte qu'il convient de lui refuser l'assistance judiciaire ( art. 152 OJ ).</w:t>
      </w:r>
    </w:p>
    <w:p>
      <w:r>
        <w:t>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