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2A.508/2001 vom 26. Juni 2002</w:t>
      </w:r>
    </w:p>
    <w:p>
      <w:r>
        <w:t>Bundesgericht, 2002-06-26, FR</w:t>
      </w:r>
    </w:p>
    <w:p>
      <w:r>
        <w:rPr>
          <w:b/>
        </w:rPr>
        <w:t xml:space="preserve">Quelle: </w:t>
      </w:r>
      <w:r>
        <w:t>https://mcp.opencaselaw.ch/entscheid/bger_2A.508_2001</w:t>
      </w:r>
    </w:p>
    <w:p>
      <w:r>
        <w:t>FR: TF 2A.508/2001 du 26 juin 2002</w:t>
      </w:r>
    </w:p>
    <w:p>
      <w:r>
        <w:t>IT: TF 2A.508/2001 del 26 giugno 2002</w:t>
      </w:r>
    </w:p>
    <w:p>
      <w:pPr>
        <w:pStyle w:val="Heading2"/>
      </w:pPr>
      <w:r>
        <w:t>Erwägungen</w:t>
      </w:r>
    </w:p>
    <w:p>
      <w:r>
        <w:rPr>
          <w:b/>
        </w:rPr>
        <w:t>E. 1.1</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l'art. 146 de la loi fédérale du 14 décembre 1990 sur l'impôt fédéral direct (LIFD, RS 642.11).</w:t>
      </w:r>
    </w:p>
    <w:p>
      <w:r>
        <w:rPr>
          <w:b/>
        </w:rPr>
        <w:t>E. 1.2</w:t>
      </w:r>
    </w:p>
    <w:p>
      <w:r>
        <w:t>Lorsque le recours est dirigé, comme en l'espèce, contre l'arrêt d'une autorité judiciaire, le Tribunal fédéral est lié par les faits constatés dans l'arrêt, sauf s'ils sont manifestement inexacts ou incomplets ou s'ils ont été établis au mépris de règles essentielles de procédure ( art. 104 let. b et 105 al. 2 OJ ; ATF 125 II 633 consid. 1c p. 635 s. et les références citées).</w:t>
      </w:r>
    </w:p>
    <w:p>
      <w:r>
        <w:rPr>
          <w:b/>
        </w:rPr>
        <w:t>E. 2.1</w:t>
      </w:r>
    </w:p>
    <w:p>
      <w:r>
        <w:t>En vertu de l' art. 33 al. 1 lettre a LIFD , les intérêts passifs privés sont, sous réserve d'une exception qui n'est pas réalisée en l'espèce, déduits du revenu. Cette déduction suppose l'existence d'une dette dont le contribuable répond personnellement et définitivement. Lorsque le contribuable est codébiteur solidaire, il ne peut déduire les intérêts passifs qu'à concurrence de la part de la dette dont il répond définitivement (cf. P. Locher, Kommentar zum DBG, Ière partie, Therwil 2001, n° 5 ad art. 33, p. 816).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w:t>
      </w:r>
    </w:p>
    <w:p>
      <w:r>
        <w:t>En l'espèce, le recourant et Y.________ sont codébiteurs solidaires des dettes hypothécaires en premier et troisième rang sur l'immeuble en cause chacun pour la moitié. Par conséquent, en n'admettant la déduction des intérêts des dettes hypothécaires de premier et troisième rang qu'à concurrence de la moitié dans le chapitre fiscal du recourant, la Commission de recours a correctement appliqué l' art. 33 al. 1 lettre a LIFD .</w:t>
      </w:r>
    </w:p>
    <w:p>
      <w:r>
        <w:rPr>
          <w:b/>
        </w:rPr>
        <w:t>E. 2.2</w:t>
      </w:r>
    </w:p>
    <w:p>
      <w:r>
        <w:t>Selon l' art. 21 al. 1 LIFD , sont imposables comme rendement de la fortune immobilière notamment tous les revenus provenant de la location, de l'affermage, de l'usufruit ou d'autres droits de jouissance (lettre a) ainsi que la valeur locative des immeubles ou de parties d'immeubles dont le contribuable se réserve l'usage en raison de son droit de propriété ou d'un droit de jouissance obtenu à titre gratuit (lettre b). Lorsque l'immeuble fait l'objet d'une copropriété et que les copropriétaires l'habitent ensemble ou que l'immeuble est loué à l'un des copropriétaire ou à un tiers, chacun d'eux se voit imputer la valeur locative respectivement le rendement locatif en fonction de sa part de copropriété. La jurisprudence considère que le propriétaire qui met gratuitement à disposition d'un proche un bien immobilier doit se laisser imputer la valeur locative de cet immeuble (Archives 48, 471; P. Locher, op. cit., n° 23 ad art. 21, p. 529 s.; R. Oberson, L'immeuble et le droit fiscal, Bâle 1999, p. 106).</w:t>
      </w:r>
    </w:p>
    <w:p>
      <w:r>
        <w:t>En l'espèce, le recourant a gratuitement mis sa part d'immeuble à disposition de Y.________, avec laquelle il a vécu pendant de nombreuses années. Les motifs, en particulier l'insolvabilité de cette dernière, qui ont conduit à la mise à disposition gratuite de l'immeuble, ne sont pas déterminants, le recourant s'étant accommodé de cette situation durant la période en cause. A cet égard, les documents produits à l'appui du présent recours, en tant qu'ils relatent des faits postérieurs aux années de calcul de la période fiscale 1999/2000, seule en cause en l'espèce, ne peuvent pas être pris en considération.</w:t>
      </w:r>
    </w:p>
    <w:p>
      <w:r>
        <w:t>Le recourant soutient que, dans le cas particulier, la valeur locative était inexistante, l'immeuble étant insalubre. La Commission des recours ne s'est pas expressément prononcée sur ce moyen, dont il est douteux qu'il ait été suffisamment invoqué devant elle et, partant, qu'il soit recevable devant le Tribunal fédéral. Quoi qu'il en soit, le recourant n'a pas établi que l'immeuble en cause aurait été inutilisable - il a d'ailleurs été occupé par Y.________ jusque dans le courant de l'année 2000 - ou qu'il était impossible d'en tirer un rendement locatif. Le recourant ne prétend ni n'établit non plus que, compte tenu de l'état de l'immeuble, la valeur locative était fixée à un montant trop élevé.</w:t>
      </w:r>
    </w:p>
    <w:p>
      <w:r>
        <w:t>Par conséquent, en imputant au recourant la moitié de la valeur locative de l'immeuble en cause pour la période fiscale 1999/2000, la Commission des recours a correctement appliqué l'art. 21 al. 1 lettres a et b LIFD.</w:t>
      </w:r>
    </w:p>
    <w:p>
      <w:r>
        <w:rPr>
          <w:b/>
        </w:rPr>
        <w:t>E. 3</w:t>
      </w:r>
    </w:p>
    <w:p>
      <w:r>
        <w:t>Le recourant soutient que le refus de déduire l'intégralité des intérêts passifs dans son chapitre viole son droit à l'égalité. De même, l'imposition dans son chapitre fiscal de la moitié de la valeur locative de l'immeuble violerait l'interdiction de la double imposition, puisqu'il était également imposé sur la valeur locative de la maison qu'il occupait par ailleurs durant la même période.</w:t>
      </w:r>
    </w:p>
    <w:p>
      <w:r>
        <w:t>Ces griefs, dont il est douteux qu'ils soient recevables tant ils sont peu motivés, se confondent avec ceux de la violation des art. 21 al. 1 lettres a et b ainsi que 33 al. 1 lettre a LIFD et doivent être rejetés, dès lors qu'il a été établi que la Commission des recours a correctement appliqué ces dispositions.</w:t>
      </w:r>
    </w:p>
    <w:p>
      <w:r>
        <w:t>Enfin, le recourant est encore d'avis que le procès-verbal du 13 octobre 2000 ne constituait pas une décision motivée, en sorte que le dossier devrait être retourné au Service des contributions. Dans la mesure où il n'est pas irrecevable pour défaut de motivation, ce grief doit être rejeté. Il ressort en effet dudit procès-verbal que les motifs de la décision sur réclamation ont été exposés de vive voix au recourant. Par conséquent, il a, conformément à la jurisprudence en la matière, été mis en position d'apprécier la portée de la décision sur réclamation et de la déférer devant l'autorité supérieure, qui n'a de ce fait pas violé le droit du recourant à une décision motivée ( ATF 122 IV 8 consid. 2c p. 14-15).</w:t>
      </w:r>
    </w:p>
    <w:p>
      <w:r>
        <w:rPr>
          <w:b/>
        </w:rPr>
        <w:t>E. 4</w:t>
      </w:r>
    </w:p>
    <w:p>
      <w:r>
        <w:t>Manifestement mal fondé, le présent recours doit être rejeté, dans la mesure où il est recevable, selon la procédure simplifiée de l' art. 36a OJ .</w:t>
      </w:r>
    </w:p>
    <w:p>
      <w:r>
        <w:t>Succombant, le recourant doit supporter les frais judiciaires ( art. 156 al. 1, 152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