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2A.495/2005 vom 30. August 2005</w:t>
      </w:r>
    </w:p>
    <w:p>
      <w:r>
        <w:t>Bundesgericht, 2005-08-30, DE</w:t>
      </w:r>
    </w:p>
    <w:p>
      <w:r>
        <w:rPr>
          <w:b/>
        </w:rPr>
        <w:t xml:space="preserve">Quelle: </w:t>
      </w:r>
      <w:r>
        <w:t>https://mcp.opencaselaw.ch/entscheid/bger_2A.495_2005</w:t>
      </w:r>
    </w:p>
    <w:p>
      <w:r>
        <w:t>FR: TF 2A.495/2005 du 30 août 2005</w:t>
      </w:r>
    </w:p>
    <w:p>
      <w:r>
        <w:t>IT: TF 2A.495/2005 del 30 agosto 2005</w:t>
      </w:r>
    </w:p>
    <w:p>
      <w:pPr>
        <w:pStyle w:val="Heading2"/>
      </w:pPr>
      <w:r>
        <w:t>Erwägungen</w:t>
      </w:r>
    </w:p>
    <w:p>
      <w:r>
        <w:rPr>
          <w:b/>
        </w:rPr>
        <w:t>E. 1.1</w:t>
      </w:r>
    </w:p>
    <w:p>
      <w:r>
        <w:t>Die Revision erlaubt ein Zurückkommen auf einen rechtskräftigen Entscheid, wenn ein im Gesetz umschriebener Revisionsgrund vorliegt. Zur Revision Anlass können einerseits Verfahrensmängel ( Art. 136 OG ), andererseits neue Tatsachen ( Art. 137 OG ) geben.</w:t>
      </w:r>
    </w:p>
    <w:p>
      <w:r>
        <w:rPr>
          <w:b/>
        </w:rPr>
        <w:t>E. 1.2</w:t>
      </w:r>
    </w:p>
    <w:p>
      <w:r>
        <w:t>Der Gesuchsteller beruft sich namentlich auf den Revisionsgrund von Art. 136 lit. d OG . Danach ist die Revision eines bundesgerichtlichen Urteils zulässig, wenn das Gericht in den Akten liegende erhebliche Tatsachen aus Versehen nicht berücksichtigt hat. Erheblich im Sinne dieser Gesetzesbestimmung ist eine Tatsache dann, wenn deren Berücksichtigung zu einem andern Entscheid führen müsste. Kein Revisionsgrund ist die rechtliche Würdigung der an sich richtig erfassten Tatsachen, wozu auch die Entscheidung der Frage gehört, ob eine Tatsache rechtserheblich sei oder nicht. Ein Revisionsverfahren dient nicht dazu, ein als unrichtig erachtetes Urteil in Wiedererwägung zu ziehen (vgl. Poudret, Commentaire de la loi fédérale d'organisation judiciaire, Bern 1992, N 4 und 5 zu Art. 136 OG ).</w:t>
      </w:r>
    </w:p>
    <w:p>
      <w:r>
        <w:rPr>
          <w:b/>
        </w:rPr>
        <w:t>E. 1.3</w:t>
      </w:r>
    </w:p>
    <w:p>
      <w:r>
        <w:t>Das Bundesgericht hat die gesundheitlichen Probleme des Gesuchstellers, die für das Scheitern der Ehe mitursächlich waren, nicht aus Versehen ausser acht gelassen, sondern es hat ausdrücklich festgehalten, dass es auf die Gründe für das Scheitern der Ehe nicht ankomme.</w:t>
      </w:r>
    </w:p>
    <w:p>
      <w:r>
        <w:t>Ob die Aufenthaltsbewilligung des Gesuchstellers am 2. oder, wie er geltend macht, am 25. Januar 2005 ablief, ist ohne Belang, da die Ehe, wie das Bundesgericht im beanstandeten Urteil festgestellt hat, bereits vor Entstehung eines Anspruchs auf die Niederlassungsbewilligung definitiv gescheitert war.</w:t>
      </w:r>
    </w:p>
    <w:p>
      <w:r>
        <w:t>Die sonstigen Vorbringen des Gesuchstellers betreffen Umstände (Abklärungen der Invalidenversicherung, Kündigung des Arbeitsverhältnisses, Vorkommnisse anlässlich einer Polizeikontrolle), die weder Gegenstand des beanstandeten Urteils bildeten, noch für die dort zu beurteilende Frage erheblich sein konnten, weshalb darauf nicht weiter einzugehen ist.</w:t>
      </w:r>
    </w:p>
    <w:p>
      <w:r>
        <w:rPr>
          <w:b/>
        </w:rPr>
        <w:t>E. 1.4</w:t>
      </w:r>
    </w:p>
    <w:p>
      <w:r>
        <w:t>Der Gesuchsteller beruft sich somit auf keinen tauglichen Revisionsgrund, weshalb das Begehren unzulässig ist.</w:t>
      </w:r>
    </w:p>
    <w:p>
      <w:r>
        <w:rPr>
          <w:b/>
        </w:rPr>
        <w:t>E. 2.1</w:t>
      </w:r>
    </w:p>
    <w:p>
      <w:r>
        <w:t>Auf das offensichtlich unzulässige Revisionsgesuch ist demnach - ohne Schriftenwechsel und ohne öffentliche Beratung - im Verfahren nach Art. 143 Abs. 1 OG nicht einzutreten.</w:t>
      </w:r>
    </w:p>
    <w:p>
      <w:r>
        <w:t>Ein allfälliges sinngemässes Gesuch um aufschiebende Wirkung bezüglich des angefochtenen Urteils wird mit dem vorliegenden Entscheid gegenstandslos. Im Übrigen verkennt der Gesuchsteller, dass das Bundesgericht lediglich für die Dauer des bundesgerichtlichen Verfahrens allenfalls aufschiebende Wirkung erteilt.</w:t>
      </w:r>
    </w:p>
    <w:p>
      <w:r>
        <w:rPr>
          <w:b/>
        </w:rPr>
        <w:t>E. 2.2</w:t>
      </w:r>
    </w:p>
    <w:p>
      <w:r>
        <w:t>Bei diesem Ausgang des Verfahrens wird der Gesuchsteller kostenpflichtig (Art. 156 Abs. 1 in Verbindung mit Art. 153 OG ). Seinem Gesuch um unentgeltliche Rechtspflege kann wegen Aussichtslosigkeit der Rechtsbegehren nicht entsprochen werden ( Art. 152 Abs. 1 OG ). Seiner finanziellen Lage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