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2A.480/1999 vom 22. Februar 2000</w:t>
      </w:r>
    </w:p>
    <w:p>
      <w:r>
        <w:t>Bundesgericht, 2000-02-22, FR</w:t>
      </w:r>
    </w:p>
    <w:p>
      <w:r>
        <w:rPr>
          <w:b/>
        </w:rPr>
        <w:t xml:space="preserve">Quelle: </w:t>
      </w:r>
      <w:r>
        <w:t>https://mcp.opencaselaw.ch/entscheid/bger_2A.480_1999</w:t>
      </w:r>
    </w:p>
    <w:p>
      <w:r>
        <w:t>FR: TF 2A.480/1999 du 22 février 2000</w:t>
      </w:r>
    </w:p>
    <w:p>
      <w:r>
        <w:t>IT: TF 2A.480/1999 del 22 febbraio 2000</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prévues par l'ordonnance limitant le nombre des étrangers ( ATF 122 II 403 consid. 1 p. 404/405; 119 Ib 33 consid. 1a p. 35).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des autorités inférieures ( art. 104 lettre b et 105 al. 1 OJ ). Sur le plan juridique, il vérifie d'office l'application du droit fédéral qui englobe en particulier les droits constitutionnels des citoyens ( ATF 124 II 517 consid. 1 p. 519; 123 II 385 consid. 3 p. 388) - en examinant notamment s'il y a eu excès ou abus du pouvoir d'appréciation ( art. 104 lettre a OJ ) -, sans être lié par les motifs invoqués par les parties (art. 114 al. 1 in fine OJ). En revanche, l'autorité de céans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2ap. 365; 122 II 1 consid. 1b p. 4, 385 consid. 2 p. 390).</w:t>
      </w:r>
    </w:p>
    <w:p>
      <w:r>
        <w:rPr>
          <w:b/>
        </w:rPr>
        <w:t>E. 3</w:t>
      </w:r>
    </w:p>
    <w:p>
      <w:r>
        <w:t>a)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selon lequel un étranger n'est pas compté dans les nombres maximums fixés par le Conseil fédéral, a pour but de faciliter la présence en Suisse d'étrangers qui, en principe, seraient comptés dans ce contingent,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tel cas n'implique pas forcément que la présence de l'étranger en Suisse constitue l'unique moyen pour échapper à une situation de détresse. Par ailleurs, le fait que l'étranger ait séjourné en Suisse pendant une assez longue période et s'y soit bien intégré ne suffit pas, à lui seul, à constituer un cas personnel d'extrême gravité. Il faut encore que la relation de l'étranger avec la Suisse soit si étroite qu'on ne saurait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exemption des mesures de limitation ( ATF 124 II 110 consid. 2 p. 111/112; 123 II 125 consid. 2 p. 126/127 et consid. 5b/aa p. 132, ainsi que les arrêts cités). b) Depuis le 1er janvier 1995, la transformation de l'autorisation saisonnière en autorisation à l'année n'est possible que pour les ressortissants d'Etats de l'AELE et de l'UE. Cette nouvelle orientation en matière d'octroi des autorisations (cf. ATF 122 II 113 ss et 126 ss) doit être prise en considération au regard de l'art. 13 lettre f OLE au sens où les étrangers concernés par l'arrêt des stabilisations au 31 décembre 1994 - à savoir notamment les ressortissants de l'ex-Yougoslavie - ne peuvent pratiquement plus obtenir d'autorisation de séjour depuis cette date (cf. art. 8 OLE ), quand bien même le canton serait prêt à l'imputer sur son contingent. On peut également tenir compte du fait qu'un étranger échoue de peu à remplir les conditions des directives fédérales du 21 octobre 1994 précitées (complétées le 1er novembre 1995 et le 26 juin 1996), selon lesquelles les saisonniers et les titulaires d'autorisations de séjour de courte durée, ressortissants de l'ex-Yougoslavie, qui ont travaillé en Suisse en tant que tels pendant huit années consécutives en 1996 peuvent obtenir, à condition qu'ils justifient d'une occupation durable, une autorisation de séjour à l'année imputée sur le contingent. Il faut toutefois garder à l'esprit que ces directives constituent déjà un assouplissement des restrictions introduites par la novelle dans le cadre de la politique du Conseil fédéral en matière de police des étrangers ( ATF 122 II 113 consid. 2p. 117 ss). Au demeurant, ces limitations, voulues par le Conseil fédéral, s'appliquent sans distinction à tous les intéressés, en particulier aux ressortissants de l'ex-Yougoslavie. Ainsi, ce qui est déterminant dans l'examen des conditions de l'art. 13 lettre f OLE, reste de savoir si le cas personnel de l'étranger apparaît d'une extrême rigueur vis-à-vis des autres ex-Yougoslaves se trouvant dans une situation en principe comparable.</w:t>
      </w:r>
    </w:p>
    <w:p>
      <w:r>
        <w:rPr>
          <w:b/>
        </w:rPr>
        <w:t>E. 4</w:t>
      </w:r>
    </w:p>
    <w:p>
      <w:r>
        <w:t>a) En principe, un long séjour en Suisse et une intégration normale ne suffisent pas à eux seuls pour obtenir une exception aux mesures de limitation, même dans les cas où les intéressés se trouvent en Suisse depuis sept à huit ans ( ATF 124 II 110 consid. 3 p. 112; 123 II 125 consid. 5b/aa p. 132; Alain Wurzburger, La jurisprudence récente du Tribunal fédéral en matière de police des étrangers, in: RDAF 53/1997 I p. 267 ss, spéc. p. 295 et les références citées à la note 85). Le recourant vit en Suisse sans discontinuer depuis 1992, soit depuis près de huit ans. Il soutient certes avoir déjà travaillé dans notre pays en 1988, mais ce fait n'a pas été retenu par l'autorité intimée et aucune pièce ne permet de l'établir, de sorte qu'il ne peut être pris en considération. Par ailleurs, le recourant n'a jamais été au bénéfice d'une autorisation de séjour annuelle, mais d'une autorisation de courte durée en 1990, puis d'autorisations saisonnières depuis 1991, complétées d'autorisations de courte durée en vertu de l'action "Bosnie-Herzégovine" de la fin 1992 à 1996, enfin d'une tolérance dans l'attente de l'issue des procédures introduites en vue d'obtenir une autorisation de séjour annuelle. Dans ces conditions, la portée des années passées en Suisse au regard de l'art. 13 lettre f OLE doit être relativisée. En conséquence, bien que le recourant soit bien intégré et n'ait pas fait l'objet de plaintes, il n'y a normalement pas lieu de lui accorder une exemption des mesures de limitation. Encore faut-il examiner si sa situation est exceptionnelle au point de conduire à une autre conclusion. b) aa) Le recourant allègue d'abord que les circonstances qui l'ont empêché de transformer son autorisation saisonnière en autorisation annuelle sont à ce point exceptionnelles et indépendantes de sa volonté que ce refus de stabilisation le place dans un cas de rigueur. Il relève à cet égard que la décision du Conseil fédéral du 23 septembre 1991, classant le territoire de l'ex-Yougoslavie dans le cercle des pays non traditionnels de recrutement, est tombée alors qu'il était trop tard pour prolonger à neuf mois l'autorisation saisonnière dont il bénéficiait depuis juin 1991, ce qui lui supprimait désormais toute possibilité de réaliser les conditions de l' art. 28 al. 1 lettre a OLE avant l'échéance du 31 décembre 1994 introduite par la modification du 19 octobre 1994 de cette ordonnance. De même, un grave problème de santé s'était opposé à ce qu'il travaille en Suisse en 1989, si bien qu'il n'avait pas davantage pu obtenir une autorisation annuelle imputée sur le contingent, accordée, selon les directives fédérales précitées du 21 octobre 1994, aux étrangers ayant effectué en 1996 huit saisons ou autorisations de courte durée consécutives depuis 1989. Enfin, il serait inéquitable de le traiter comme ses compatriotes ayant accédé après lui au statut de saisonnier. bb) La modification du 19 octobre 1994 de l'ordonnance limitant le nombre des étrangers avait pour but de concrétiser la nouvelle orientation de la politique du Conseil fédéral en matière de police des étrangers, annoncée dès 1991. Selon la jurisprudence, les distinctions introduites, à la suite de cette modification, par le nouvel art. 28 OLE dans le domaine de la transformation d'autorisations saisonnières en autorisations de séjour, ne heurtent pas le droit fédéral ( ATF 123 II 472 et 122 II 113 consid. 2b p. 117/118). Par ailleurs, comme le reconnaît le recourant, sa saison 1991 était d'emblée inférieure à neuf mois, de sorte qu'il ne pouvait de toute façon pas la comptabiliser en vue d'obtenir la stabilisation de son autorisation saisonnière. Quant aux années suivantes, le recourant ne pouvait ignorer l'exclusion de l'ex-Yougoslavie du cercle des pays traditionnels de recrutement ni la modification, annoncée à l'avance, de l'ordonnance limitant le nombre des étrangers, partant, il devait renoncer à escompter la transformation de son statut. Il ne saurait dès lors prétendre avoir entretenu, pendant des années, l'espoir d'obtenir une autorisation de séjour en Suisse par la voie ordinaire de la transformation, d'autant qu'il n'avait à cet égard reçu aucune assurance concrète. Il se trouve ainsi dans une situation comparable à celle des autres saisonniers de l'ex-Yougoslavie qui ont pu travailler en Suisse pour la dernière fois en 1996. Enfin, il n'est pas décisif, en soi, que le recourant n'ait pas pu bénéficier des directives fédérales précitées au motif qu'il n'a accompli que sept périodes consécutives en 1996, d'autant que la première d'entre elles, effectuée en 1990, n'était que de courte durée. De plus, si le recourant établit par pièces avoir été hospitalisé pendant de nombreux mois en 1989, il n'est pas certain qu'il aurait, sinon, requis et obtenu une autorisation de séjour et de travail en Suisse pour cette année-là. c) Le recourant se prévaut ensuite de l'étroitesse des liens noués avec la Suisse. Comme l'a retenu l'autorité intimée, le recourant est bien intégré et n'a fait l'objet d'aucune plainte. Toutefois, toujours selon le Département fédéral, il a vécu en Bosnie-Herzégovine presque jusqu'à quarante-trois ans, soit la plus grande partie de sa vie. Les années passées en Suisse paraissent comparativement brèves à cet égard, de sorte que c'est avec son pays d'origine qu'il a, en principe, gardé les liens les plus étroits. Enfin, les relations familiales que le recourant entretient avec son frère et sa soeur résidant en Suisse ne sont pas déterminantes, faute de lien de dépendance particulier. Au demeurant, rien n'empêche le recourant de les maintenir depuis son pays d'origine, dans le cadre de séjours touristiques. d) Le recourant relève que son village d'origine se situe dans la vallée menant à Srebrenica, qui a fait l'objet d'une "purification ethnique" et qui appartient désormais à la République Serbe de Bosnie. Il n'a donc plus la possibilité de se réinstaller dans sa région d'origine, sa maison ayant du reste été détruite, de sorte que sa situation se distingue sur ce point de celle des ressortissants de l'ex-Yougoslavie venant d'autres parties du pays. De plus, ses enfants majeurs, nés en 1968 et 1971, ont disparu et sont probablement décédés. Le recourant et son épouse ne les ont plus vus depuis avant 1994, lorsque celle-ci et leur fils sont arrivés en Suisse après avoir réussi à échapper aux massacres perpétrés dans la région de Srebrenica. Dans ces conditions, les liens tissés avec leur région d'origine perdent toute signification. Enfin, toujours selon le recourant, sa situation s'apparente davantage à celle du requérant d'asile qu'à celle d'un travailleur étranger. Selon la jurisprudence, on ne saurait tenir compte des circonstances générales (économiques, sociales, sanitaires ou scolaires) affectant l'ensemble de la population restée sur place, auxquelles les recourants seront également exposés à leur retour, sauf si ceux-ci allèguent d'importantes difficultés concrètes propres à leur cas particulier ( ATF 123 II 125 consid. 5b/dd p. 133). De plus, la reconnaissance d'un cas de rigueur au sens de l'art. 13 lettre f OLE ne tend pas davantage à protéger l'étranger contre les conséquences de la guerre ou contre les abus des autorités étatiques. Ces considérations relèvent de la procédure d'asile et peuvent être prises en compte dans le cadre de l'exigibilité d'un renvoi entré en force (art. 14a al. 4 de la loi fédérale du 26 mars 1931 sur le séjour et l'établissement des étrangers [LSEE; RS 142. 20]; ATF 123 II 125 consid. 3p. 128; 119 Ib 33 consid. 4b p. 42/43). En l'espèce, s'il est probable que le recourant ne retrouve pas l'environnement qu'il a connu avant son départ pour la Suisse et qu'il sera contraint de s'établir dans une autre partie du pays que celle où il vivait antérieurement, au prix de grandes difficultés, spécialement en ce qui concerne le travail et le logement, ces problèmes ne sont pas plus sérieux que ceux qui touchent ses compatriotes forcés de quitter leur région d'origine. De plus, en tant que bénéficiaire de l'action "Bosnie-Herzégovine", le recourant connaissait la précarité de son statut et devait compter avec le risque d'un renvoi à tout moment, dès l'amélioration de la situation dans son pays d'origine. Du reste, selon la jurisprudence, le fait d'être un ressortissant croate de Bosnie, venant d'une région maintenant passée sous le contrôle des Serbes de Bosnie, et d'avoir perdu sa maison, détruite lors du conflit, ne suffit normalement pas à constituer un cas de rigueur au sens de l'art. 13 lettre f OLE (arrêts non publiés des 14 décembre 1998 en la cause M., 23 novembre 1998 en la cause C., 6 novembre 1998 en la cause G., 25 mai 1998 en la cause S., 10 octobre 1996 en la cause K. AG et 18 janvier 1996 en la cause P.). e) En conclusion, même si sa situation est délicate, l'intéressé ne se trouve pas dans un cas de rigueur dès lors que, en particulier, son séjour en Suisse n'est finalement pas de très longue durée et qu'il ne pouvait ignorer, contrairement à un requérant d'asile, que ce séjour restait temporaire et qu'il serait certainement appelé à regagner son pays d'origine au terme des hostilités.</w:t>
      </w:r>
    </w:p>
    <w:p>
      <w:r>
        <w:rPr>
          <w:b/>
        </w:rPr>
        <w:t>E. 5</w:t>
      </w:r>
    </w:p>
    <w:p>
      <w:r>
        <w:t>Le recourant invoque ensuite l'intégration en Suisse de son épouse et de son fils. Il est vrai que, lors de l'examen d'un cas personnel d'extrême gravité au sens de l'art. 13 lettre f OLE, on tient compte, en principe, non seulement de la situation de l'intéressé, mais encore de celle de sa proche famille vivant avec lui (conjoint et enfants) et que la solution est le résultat d'une appréciation d'ensemble, tenant compte de tous les membres de la famille (cf. ATF 123 II 125 consid. 4a p. 129). En l'espèce cependant, le canton de Vaud n'a jamais formellement proposé d'octroyer une telle exemption des mesures de limitation à l'épouse et au fils du recourant. Du reste, il est douteux qu'une telle solution aurait été admissible, dès lors que ceux-ci ont essuyé un refus définitif de la demande d'asile puis la levée de l'admission provisoire collective dont ils bénéficiaient. En effet, selon l'art. 12f al. 1 de l'ancienne loi fédérale du 5 octobre 1979 sur l'asile (aLAsi; RO 1980 1718 et, pour les art. 12f et 17, RO 1990 938), la possibilité pour les requérants d'asile de présenter une demande d'autorisation de séjour au sens de l' art. 17 al. 2 aLAsi (soit une demande présentée par les cantons en vertu de l'art. 13 lettre f OLE) s'éteint avec la clôture de la procédure d'asile ou, si le refus d'asile a été accompagné de l'octroi d'une admission provisoire, avec la levée de celle-ci, à moins que le requérant n'ait droit à une autorisation de séjour. De toute façon, le 1er octobre 1999 est entrée en vigueur la nouvelle loi fédérale du 26 juin 1998 sur l'asile (LAsi; RS 142. 31), qui supprime la possibilité pour les cantons de proposer l'octroi d'une autorisation de séjour hors contingent en vertu de l' art. 17 al. 2 aLAsi , l' art. 121 al. 2 LAsi précisant au surplus que les procédures pendantes visant à l'octroi d'une autorisation de séjour de police des étrangers au sens de l' art. 17 al. 2 aLAsi deviennent sans objet. Dans ces conditions, l'épouse et le fils de l'intéressé ne peuvent obtenir, indépendamment de la situation de celui-ci, d'exemption au sens de l'art. 13 lettre f OLE. Du reste, même si une telle requête avait été formellement valable, elle n'aurait vraisemblablement pas été acceptée, car les intéressés ne séjournent en Suisse que depuis le 1er septembre 1994, soit depuis cinq ans et demi. Dès lors, on ne saurait prendre en considération les arguments concernant leur situation dans l'examen des conditions d'octroi d'une telle exception à leur mari et père. Il serait en revanche judicieux, comme le suggère le Département fédéral, qu'une autorisation spécifique soit accordée à Y.________, majeur depuis le 25 février 1999, afin qu'il puisse achever son apprentissage de menuisier prévu du 1er août 1998 au 31 juillet 2002. Encore faut-il que la question du coût de son entretien soit résolue, que les autorités vaudoises soient prêtes à adhérer à cette solution et que l'intéressé y soit lui-même favorable.</w:t>
      </w:r>
    </w:p>
    <w:p>
      <w:r>
        <w:rPr>
          <w:b/>
        </w:rPr>
        <w:t>E. 6</w:t>
      </w:r>
    </w:p>
    <w:p>
      <w:r>
        <w:t>Enfin, dans la mesure où le recourant se plaint d'un déni de justice formel en reprochant au Département fédéral d'avoir tardé à prendre une décision, ce grief doit également être écarté. En effet, l'autorité intimée a statué le 20 août 1999, soit une année après le dépôt du recours, ce qui constitue un délai raisonnable.</w:t>
      </w:r>
    </w:p>
    <w:p>
      <w:r>
        <w:rPr>
          <w:b/>
        </w:rPr>
        <w:t>E. 7</w:t>
      </w:r>
    </w:p>
    <w:p>
      <w:r>
        <w:t>Vu ce qui précède, le recours est mal fondé et doit être rejeté. Succombant, le recourant doit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