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2A.478/2000 vom 11. April 2001</w:t>
      </w:r>
    </w:p>
    <w:p>
      <w:r>
        <w:t>Bundesgericht, 2001-04-11, FR</w:t>
      </w:r>
    </w:p>
    <w:p>
      <w:r>
        <w:rPr>
          <w:b/>
        </w:rPr>
        <w:t xml:space="preserve">Quelle: </w:t>
      </w:r>
      <w:r>
        <w:t>https://mcp.opencaselaw.ch/entscheid/bger_2A.478_2000</w:t>
      </w:r>
    </w:p>
    <w:p>
      <w:r>
        <w:t>FR: TF 2A.478/2000 du 11 avril 2001</w:t>
      </w:r>
    </w:p>
    <w:p>
      <w:r>
        <w:t>IT: TF 2A.478/2000 del 11 aprile 2001</w:t>
      </w:r>
    </w:p>
    <w:p>
      <w:pPr>
        <w:pStyle w:val="Heading2"/>
      </w:pPr>
      <w:r>
        <w:t>Regeste</w:t>
      </w:r>
    </w:p>
    <w:p>
      <w:r>
        <w:t>Droit de cité et droit des étrangers</w:t>
      </w:r>
    </w:p>
    <w:p>
      <w:pPr>
        <w:pStyle w:val="Heading2"/>
      </w:pPr>
      <w:r>
        <w:t>Erwägungen</w:t>
      </w:r>
    </w:p>
    <w:p>
      <w:r>
        <w:rPr>
          <w:b/>
        </w:rPr>
        <w:t>E. 1</w:t>
      </w:r>
    </w:p>
    <w:p>
      <w:r>
        <w:t>Selon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 ATF 122 II 289 consid. 1b p. 292). Est en revanche une question de fond celle de savoir si l'époux étranger a droit à l'autorisation de séjour ou si elle doit lui être refusée en vertu des exceptions ou restrictions qui découlent de l' art. 7 al. 2 LSEE et de l'abus de droit. En l'espèce, l'existence formelle d'un mariage entre la recourante et un ressortissant suisse n'est pas contestée, de sorte que l'art. 100 al. 1 lettre b ch. 3 OJ ne fait pas obstacle à la recevabilité de son recours.</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124 II 517 consid. 1 p. 519; 123 II 385 consid. 3 p. 388), sans être lié par les motifs invoqués par les parties (art. 114 al. 4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des règles essentielles de procédure ( art. 105 al. 2 OJ ). Dans la procédure de recours de droit administratif, le mémoire de recours doit indiquer les conclusions, les motifs et les moyens de preuve du recourant ( art. 108 al. 2 OJ ). Selon la jurisprudence, il ne faut pas poser des exigences trop strictes; il suffit ainsi qu'à la lecture du mémoire, on comprenne sur quels points et pour quelles raisons la décision attaquée est contestée ( ATF 118 Ib 134 consid. 2 p. 135/136 et la jurisprudence citée). En ce qui concerne l'état de fait, la recourante reproche au Tribunal administratif d'avoir constaté de façon inexacte ou incomplète des faits pertinents. Or, dans son mémoire de recours, qui ne contient au demeurant aucun état de fait et se borne à renvoyer aux constatations de fait de l'arrêt attaqué, elle n'indique nullement en quoi et sur quels points la juridiction cantonale aurait mal apprécié la situation de fait. Elle n'explique pas davantage en quoi les faits retenus dans l'arrêt attaqué devraient être complétés. Sous cet angle, le recours doit dès lors être déclaré irrecevable.</w:t>
      </w:r>
    </w:p>
    <w:p>
      <w:r>
        <w:rPr>
          <w:b/>
        </w:rPr>
        <w:t>E. 3</w:t>
      </w:r>
    </w:p>
    <w:p>
      <w:r>
        <w:t>a) Le Tribunal administratif a laissé ouverte la question de savoir si une véritable union conjugale a existé au moment du mariage des époux D.________, mais a retenu que la recourante commettait un abus de droit en se prévalant de ce mariage pour obtenir une autorisation de séjour fondée sur l' art. 7 al. 1 LSEE . b) Le Tribunal fédéral a affirmé à plusieurs reprises que le fait d'invoquer l' art. 7 al. 1 LSEE peut être constitutif d'un abus de droit en l'absence même d'un mariage fictif au sens de l' art. 7 al. 2 LSEE . L'existence d'un éventuel abus de droit doit être appréciée dans chaque cas particulier et avec retenue, seul l'abus manifeste pouvant être pris en considération. L'existence d'un tel abus ne peut en particulier être déduit du simple fait que les époux ne vivent plus ensemble, le législateur ayant volontairement renoncé à faire dépendre le droit à une autorisation de séjour de cette condition (cf. ATF 121 II 97 consid. 2 p. 100/101). Il ne suffit pas en outre qu'une procédure de divorce soit entamée; le droit à l'octroi ou à la prolongation d'une autorisation de séjour subsiste en effet tant que le divorce n'a pas été prononcé, les droits du conjoint étranger ne devant pas être compromis dans le cadre d'une telle procédure. Enfin, on ne saurait uniquement reprocher à des époux de vivre séparés et de ne pas envisager le divorce. Toutefois, il y abus de droit lorsque le conjoint étranger invoque un mariage n'existant plus que formellement dans le seul but d'obtenir une autorisation de séjour, car ce but n'est pas protégé par l' art. 7 LSEE . Le mariage n'existe plus que formellement lorsque l'union conjugale est rompue définitivement, soit qu'il n'existe plus d'espoir de réconciliation (121 II 97 consid. 4 p. 103/104 et les références citées; voir également Alain Wurzburger, La jurisprudence récente du Tribunal fédéral en matière de police des étrangers in RDAF 1997, p. 227). c) En l'espèce, il est constant que le mariage des époux D.________ ne forme pas une véritable union conjugale et que les intéressés n'ont manifestement pas l'intention de poursuivre des relations sous une forme ou sous une autre. Il ressort en effet du dossier que la recourante ignore où est domicilié son mari et qu'elle a même été incapable de fournir au Tribunal administratif les éléments permettant de le convoquer. A cela s'ajoute que le mari n'a jamais entrepris de démarches par écrit, ni fourni le moindre élément qui aurait permis de vérifier les soi-disant rapports qu'il entretiendrait avec son épouse. Au contraire, alors qu'il connaissait l'importance de la procédure devant le Tribunal administratif, pour que sa femme obtienne une autorisation de séjour, il ne s'est nullement manifesté et ne s'est pas même présenté à l'audience de jugement. Dans ces conditions, la recourante ne saurait espérer vouloir reconstituer une communauté conjugale qui n'existe plus depuis longtemps, pour autant qu'elle ait existé un jour; par conséquent, elle ne peut pas non plus se fonder sur les art. 172ss CC relatifs aux mesures protectrices de l'union conjugale à l'appui de sa demande de permis de séjour. Il s'ensuit que le Tribunal administratif pouvait admettre, sans violer le droit fédéral, ni abuser de son pour d'appréciation, que la recourante se prévalait abusivement de son mariage pour obtenir une autorisation de séjour.</w:t>
      </w:r>
    </w:p>
    <w:p>
      <w:r>
        <w:rPr>
          <w:b/>
        </w:rPr>
        <w:t>E. 4</w:t>
      </w:r>
    </w:p>
    <w:p>
      <w:r>
        <w:t>a) Au vu de ce qui précède, le recours doit être rejeté dans la mesure où il est recevable. b) La recourante avait demandé d'être dispensée du versement de l'avance de frais, mais a effectué le paiement du montant qui lui était réclamé à ce titre dans le délai fixé, en relevant qu'il lui était difficile de prouver par pièces qu'elle était dans le besoin au sens de l' art. 152 al. 1 OJ . Il y a lieu de considérer dès lors que sa demande est devenue sans objet. Les frais judiciaires doivent dès lors être mis à la charge de la recourante en application de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