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2A.474/2001 vom 15. Februar 2002</w:t>
      </w:r>
    </w:p>
    <w:p>
      <w:r>
        <w:t>Bundesgericht, 2002-02-15, FR</w:t>
      </w:r>
    </w:p>
    <w:p>
      <w:r>
        <w:rPr>
          <w:b/>
        </w:rPr>
        <w:t xml:space="preserve">Quelle: </w:t>
      </w:r>
      <w:r>
        <w:t>https://mcp.opencaselaw.ch/entscheid/bger_2A.474_2001</w:t>
      </w:r>
    </w:p>
    <w:p>
      <w:r>
        <w:t>FR: TF 2A.474/2001 du 15 février 2002</w:t>
      </w:r>
    </w:p>
    <w:p>
      <w:r>
        <w:t>IT: TF 2A.474/2001 del 15 febbraio 2002</w:t>
      </w:r>
    </w:p>
    <w:p>
      <w:pPr>
        <w:pStyle w:val="Heading2"/>
      </w:pPr>
      <w:r>
        <w:t>Erwägungen</w:t>
      </w:r>
    </w:p>
    <w:p>
      <w:r>
        <w:rPr>
          <w:b/>
        </w:rPr>
        <w:t>E. 1</w:t>
      </w:r>
    </w:p>
    <w:p>
      <w:r>
        <w:t>Le recourant a requis un nouvel échange d'écritures. Toutefois, selon l' art. 110 al. 4 OJ , un échange ultérieur d'écritures n'a lieu qu'exceptionnellement, notamment lorsque l'autorité intimée fait valoir dans sa réponse au recours des éléments nouveaux sur lesquels le recourant n'a pu se déterminer précédemment (Fritz Gygi, Bundesverwaltungsrechtspflege, 2e éd., Berne 1983, p. 194; ATF 116 II 605 , consid. 2 non publié). Cette condition n'est pas réalisée en l'espèce, de sorte que la requête doit être rejetée.</w:t>
      </w:r>
    </w:p>
    <w:p>
      <w:r>
        <w:rPr>
          <w:b/>
        </w:rPr>
        <w:t>E. 2</w:t>
      </w:r>
    </w:p>
    <w:p>
      <w:r>
        <w:t>La voie du recours de droit administratif est, en principe, ouverte contre les décisions relatives à l'assujettissement aux mesures de limitation prévues par l'ordonnance limitant le nombre des étrangers ( ATF 122 II 403 consid. 1 p. 404/405; 119 Ib 33 consid. 1a p. 35).</w:t>
      </w:r>
    </w:p>
    <w:p>
      <w:r>
        <w:t>Déposé en temps utile et dans les formes prescrites par la loi, le présent recours est donc recevable en vertu des art. 97 ss OJ .</w:t>
      </w:r>
    </w:p>
    <w:p>
      <w:r>
        <w:rPr>
          <w:b/>
        </w:rPr>
        <w:t>E. 3</w:t>
      </w:r>
    </w:p>
    <w:p>
      <w:r>
        <w:t>D'après l' art. 104 OJ , le recours de droit administratif peut être formé pour violation du droit fédéral, y compris l'excès et l'abus de pouvoir d'appréciation (lettre a), ainsi que pour constatation inexacte ou incomplète des faits pertinents (lettre b).</w:t>
      </w:r>
    </w:p>
    <w:p>
      <w:r>
        <w:t>L'autorité intimée étant une autorité administrative, le Tribunal fédéral peut revoir d'office les constatations de fait ( art. 105 OJ ). En outre, en matière de police des étrangers, pour autant que la décision attaquée émane d'une telle autorité, le Tribunal fédéral fonde en principe ses jugements sur l'état de fait et de droit existant au moment de la décision de dernière instance, soit de sa propre décision ( art. 104 lettre b et 105 al. 1 OJ ; ATF 121 II 97 consid. 1c p. 99; 120 Ib 257 consid. 1 f p. 262/263). Dans ces conditions, rien ne s'oppose à la prise en considération de documents produits avant l'expiration du délai de recours ( ATF 115 II 213 consid. 2 p. 215/216; 113 Ib 327 consid. 2b p. 331 et les arrêts cités). En revanche, il ne sera pas tenu compte des pièces nouvelles que le recourant a produites spontanément le 15 janvier 2002, en dehors du délai de recours, sans qu'un second échange d'écritures n'ait été ordonné ( ATF 109 Ib 246 consid. 3c p. 249; 99 Ib 87 consid. 1 p. 89).</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ss et les références).</w:t>
      </w:r>
    </w:p>
    <w:p>
      <w:r>
        <w:rPr>
          <w:b/>
        </w:rPr>
        <w:t>E. 3.2</w:t>
      </w:r>
    </w:p>
    <w:p>
      <w:r>
        <w:t>Dans le cas particulier, le recourant est entré en Suisse le 23 août 1998. Au début de l'année 1999, il a renoncé à poursuivre les études pour lesquelles il avait été mis au bénéfice d'une autorisation de séjour temporaire. Depuis lors, il réside provisoirement dans le canton de Fribourg dans l'attente de l'exemption des mesures de limitation requise. Il n'a pas exercé d'activité lucrative régulière. Compte tenu de la brièveté de son séjour, le recourant n'a pas pu établir de liens étroits en Suisse. C'est au contraire avec son pays d'origine, où il a vécu pendant plus de 24 ans, que le recourant conserve les attaches les plus fortes.</w:t>
      </w:r>
    </w:p>
    <w:p>
      <w:r>
        <w:t>En outre, le traitement médical entrepris auprès du Centre psychosocial de Fribourg, lié aux difficultés psychologiques consécutives à son statut incertain et à la crainte d'être séparé de son fils, ne justifie pas une exception aux mesures de limitation. Les troubles invoqués frappent en effet beaucoup d'étrangers confrontés à l'imminence d'un départ ou d'une séparation et le recourant n'est pas plus marqué que les autres étrangers soumis au même régime. L'état de santé du recourant ne saurait être constitutif d'un cas personnel d'extrême gravité.</w:t>
      </w:r>
    </w:p>
    <w:p>
      <w:r>
        <w:t>La seule attache du recourant en Suisse étant la présence de son fils, il y a lieu d'examiner si les relations que le recourant entretient avec lui justifient de faire application de l'art. 13 lettre f OLE.</w:t>
      </w:r>
    </w:p>
    <w:p>
      <w:r>
        <w:rPr>
          <w:b/>
        </w:rPr>
        <w:t>E. 4</w:t>
      </w:r>
    </w:p>
    <w:p>
      <w:r>
        <w:t>Le recourant invoque à cet égard l' art. 8 CEDH et la Convention relative aux droits de l'enfant du 20 novembre 1989 (RS 0.107).</w:t>
      </w:r>
    </w:p>
    <w:p>
      <w:r>
        <w:rPr>
          <w:b/>
        </w:rPr>
        <w:t>E. 4.1</w:t>
      </w:r>
    </w:p>
    <w:p>
      <w:r>
        <w:t>Les art. 9 (séparation de l'enfant de ses parents) et 10 (réunification familiale et relations personnelles entre parents et enfants) de la Convention relative aux droits de l'enfant, dispositions topiques en l'espèce, ne confèrent aucun droit à un enfant ou à ses parents de séjourner en Suisse au titre du regroupement familial ( ATF 124 II 361 consid. 3b p. 367). Un tel droit ne saurait, a fortiori, découler des art. 7 et 8 invoqués par le recourant, qui ont trait principalement au droit au nom et à la nationalité (art. 7), ainsi qu'au maintien de son identité (art. 8).</w:t>
      </w:r>
    </w:p>
    <w:p>
      <w:r>
        <w:rPr>
          <w:b/>
        </w:rPr>
        <w:t>E. 4.2</w:t>
      </w:r>
    </w:p>
    <w:p>
      <w:r>
        <w:t>Le recourant est le père d'un enfant de nationalité suisse qui réside en Suisse. Toutefois, même s'il pouvait se prévaloir d'un droit au respect de la vie privée et familiale garanti par l' art. 8 par. 1 CEDH , il n'en résulterait pas nécessairement qu'il soit soustrait aux mesures de limitation en vertu de l'art. 13 lettre f OLE. Inversement, l' art. 8 CEDH ne peut être directement violé dans la procédure relative à l'assujettissement aux mesures de limitation, puisque la décision qui est prise ne porte pas sur le droit de séjourner en Suisse. En revanche, les critères découlant de l' art. 8 CEDH peuvent être pris en considération pour examiner si l'on est en présence d'un cas personnel d'extrême gravité au sens de l'art. 13 lettre f OLE, dans la mesure où des motifs d'ordre familial seraient liés à cette situation (arrêts 2A.145/2001 du 7 mai 2001 en la cause L. consid. 2c et 2A.354/1998 du 4 décembre 1998 en la cause R. consid. 3c, non publiés).</w:t>
      </w:r>
    </w:p>
    <w:p>
      <w:r>
        <w:rPr>
          <w:b/>
        </w:rPr>
        <w:t>E. 4.3</w:t>
      </w:r>
    </w:p>
    <w:p>
      <w:r>
        <w:t>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publics et privés en présence ( ATF 122 II 1 consid. 2 p. 5/6; 120 Ib 22 consid. 4a p. 25). Il faut qu'il existe des liens familiaux vraiment forts dans les domaines affectif et économique pour que l'intérêt public à une politique restrictive en matière de séjour des étrangers et d'immigration passe au second plan ( ATF 120 Ib 1 consid. 3c p. 5).</w:t>
      </w:r>
    </w:p>
    <w:p>
      <w:r>
        <w:t>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w:t>
      </w:r>
    </w:p>
    <w:p>
      <w:r>
        <w:rPr>
          <w:b/>
        </w:rPr>
        <w:t>E. 4.4</w:t>
      </w:r>
    </w:p>
    <w:p>
      <w:r>
        <w:t>Dans le cas particulier, la relation entre le recourant et son fils est ténue. Non seulement le recourant n'exerce pas l'autorité parentale ni le droit de garde à l'égard de son enfant, mais le droit de visite dont il bénéficie est restreint. Il ne voit son fils que deux fois par mois, pendant une heure et demie. De plus, ses visites sont organisées sous l'égide du Point Rencontre, en dehors du domicile du recourant. L'autorité compétente a donc estimé qu'en l'état, ce dernier ne pouvait pas exercer un droit de visite autonome.</w:t>
      </w:r>
    </w:p>
    <w:p>
      <w:r>
        <w:t>En outre, le recourant n'a contribué qu'irrégulièrement à l'entretien de son fils, malgré l'engagement écrit qu'il a souscrit. Il fait certes valoir qu'il a rencontré certaines difficultés à trouver du travail compte tenu de son statut précaire en matière de police des étrangers. Il a cependant été autorisé, le 23 juin 2000, à travailler en qualité d'aide paysagiste auprès d'une entreprise de jardinage du canton de Fribourg, mais il a demandé à changer d'emploi le 17 novembre 2000, pour exercer une activité lucrative dans le canton de Berne, requête qui a été rejetée par les autorités cantonales bernoises. La précarité du statut du recourant ne constitue donc pas la seule explication à son inactivité.</w:t>
      </w:r>
    </w:p>
    <w:p>
      <w:r>
        <w:t>Un départ du recourant pour son pays d'origine compliquerait assurément l'exercice de son droit de visite à l'égard de son enfant. Il pourrait cependant être aménagé de manière à tenir compte de la distance géographique et de sa compatibilité avec les séjours touristiques autorisés par la loi. La relation père-fils pourrait être définie sur un mode différent du régime minimum actuellement en vigueur et pourrait, en fin de compte, s'avérer plus constructive et plus satisfaisante pour le recourant.</w:t>
      </w:r>
    </w:p>
    <w:p>
      <w:r>
        <w:t>Dans ces circonstances, l'autorité intimée n'a pas violé le droit fédéral en retenant que la brièveté du séjour du recourant en Suisse, son absence d'intégration socio-professionnelle et l'intensité de la relation qu'il entretient avec son fils ne permettaient pas de retenir l'existence d'un cas personnel d'extrême gravité au sens de l'art. 13 lettre f OLE.</w:t>
      </w:r>
    </w:p>
    <w:p>
      <w:r>
        <w:rPr>
          <w:b/>
        </w:rPr>
        <w:t>E. 5</w:t>
      </w:r>
    </w:p>
    <w:p>
      <w:r>
        <w:t>ll résulte de ce qui précède que le recours doit être rejeté. Comme il n'était cependant pas d'emblée dépourvu de toute chance de succès et qu'il résulte du dossier que le recourant est sans ressources financières, la demande d'assistance judiciaire peut être admise. Il y a lieu en conséquence de statuer sans frais et de nommer Me Bruno Kaufmann en qualité de conseil d'office du recourant pour la présente procédure, à charge pour la Caisse du Tribunal fédéral de lui allouer une indemnité de conseil d'office (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