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2A.473/2004 vom 1. September 2004</w:t>
      </w:r>
    </w:p>
    <w:p>
      <w:r>
        <w:t>Bundesgericht, 2004-09-01, FR</w:t>
      </w:r>
    </w:p>
    <w:p>
      <w:r>
        <w:rPr>
          <w:b/>
        </w:rPr>
        <w:t xml:space="preserve">Quelle: </w:t>
      </w:r>
      <w:r>
        <w:t>https://mcp.opencaselaw.ch/entscheid/bger_2A.473_2004</w:t>
      </w:r>
    </w:p>
    <w:p>
      <w:r>
        <w:t>FR: TF 2A.473/2004 du 1 septembre 2004</w:t>
      </w:r>
    </w:p>
    <w:p>
      <w:r>
        <w:t>IT: TF 2A.473/2004 del 1 settembre 2004</w:t>
      </w:r>
    </w:p>
    <w:p>
      <w:pPr>
        <w:pStyle w:val="Heading2"/>
      </w:pPr>
      <w:r>
        <w:t>Regeste</w:t>
      </w:r>
    </w:p>
    <w:p>
      <w:r>
        <w:t>Droit de cité et droit des étrangers</w:t>
      </w:r>
    </w:p>
    <w:p>
      <w:pPr>
        <w:pStyle w:val="Heading2"/>
      </w:pPr>
      <w:r>
        <w:t>Erwägungen</w:t>
      </w:r>
    </w:p>
    <w:p>
      <w:r>
        <w:rPr>
          <w:b/>
        </w:rPr>
        <w:t>E. 1</w:t>
      </w:r>
    </w:p>
    <w:p>
      <w:r>
        <w:t>L'art. 7 al. 2 de la loi fédérale du 26 mars 1931 sur le séjour et l'établissement des étrangers (LSEE; RS 142.20) prévoit que le conjoint étranger d'un ressortissant suisse n'a pas droit à l'octroi ou à la prolongation de l'autorisation de séjour lorsque le mariage a été contracté dans le but d'éluder les dispositions sur le séjour et l'établissement des étrangers, notamment celles sur la limitation du nombre des étrangers. La preuve directe que les époux se sont mariés non pas pour fonder une véritable communauté conjugale, mais seulement dans le but d'éluder les dispositions de la législation sur le séjour et l'établis- sement des étrangers, ne peut être aisément apportée;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également des indices que les époux n'ont pas la volonté de créer une véritable union conjugale durable. Il en va de même lorsqu'une somme d'argent a été convenue en échange du mariage ( ATF 122 II 289 consid. 2b; 121 II 1 consid. 2b). En outre,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3b/c).</w:t>
      </w:r>
    </w:p>
    <w:p>
      <w:r>
        <w:rPr>
          <w:b/>
        </w:rPr>
        <w:t>E. 2.1</w:t>
      </w:r>
    </w:p>
    <w:p>
      <w:r>
        <w:t>Le Tribunal administratif a tenu pour vraies les premières déclarations de l'épouse admettant la nature fictive du mariage au détriment des secondes la déniant. D'une part en effet, les motifs avancés pour expliquer le prétendu mensonge n'étaient pas crédibles, une union de complaisance étant tout aussi difficile à avouer qu'une relation amoureuse réelle avec un jeune homme. D'autre part, un faisceau d'indices convergents confirmait l'absence de communauté conjugale véritable. Ainsi, le recourant ne pouvait espérer d'autori- sation de séjour, à moins de contracter mariage avec une personne de nationalité suisse ou disposant d'une autorisation d'établissement. Les époux s'étaient en outre mariés seulement six mois après leur rencontre. A cela s'ajoutaient enfin le très grand écart d'âge, la différence de culture et les faibles connaissances du recourant en français.</w:t>
      </w:r>
    </w:p>
    <w:p>
      <w:r>
        <w:rPr>
          <w:b/>
        </w:rPr>
        <w:t>E. 2.2</w:t>
      </w:r>
    </w:p>
    <w:p>
      <w:r>
        <w:t>Le Tribunal fédéral est lié par ces constatations de fait, à moins que le recourant n'en établisse l'inexactitude manifeste ( art. 105 al. 2 OJ ). A cet égard, le recourant reproche au Tribunal administratif d'avoir arbitrairement écarté la seconde version de l'épouse. On ne discerne cependant pas en quoi l'autorité intimée aurait arbitrairement considéré comme invraisemblables les motifs exposés à l'appui des prétendus mensonges échafaudés le 1er février 2004. De surcroît, le recourant ne conteste pas les multiples indices retenus par l'autorité intimée, qui renforcent à suffisance la nature fictive du mariage, pas plus qu'il ne dénie, au demeurant, avoir lui-même confirmé les déclarations de l'épouse le 3 février 2004. Dans ces conditions, c'est également en vain que le recourant se plaint de ce que l'autorité intimée s'est abstenue d'ordonner un complément d'instruction, d'autant qu'il n'allègue pas avoir lui-même requis une telle mesure.</w:t>
      </w:r>
    </w:p>
    <w:p>
      <w:r>
        <w:rPr>
          <w:b/>
        </w:rPr>
        <w:t>E. 2.3</w:t>
      </w:r>
    </w:p>
    <w:p>
      <w:r>
        <w:t>Dès lors, c'est sans violer le droit fédéral que le Tribunal administratif a retenu l'existence d'un mariage fictif justifiant la révocation de l'autorisation de séjour au sens des art. 7 al. 2 et 9 al. 2 lettre a LSEE. Pour le surplus, il sied de renvoyer à l'arrêt attaqué ( art. 36a al. 3 OJ ).</w:t>
      </w:r>
    </w:p>
    <w:p>
      <w:r>
        <w:rPr>
          <w:b/>
        </w:rPr>
        <w:t>E. 3</w:t>
      </w:r>
    </w:p>
    <w:p>
      <w:r>
        <w:t>Vu ce qui précède, le recours est manifestement mal fondé et doit être rejeté selon la procédure simplifiée de l' art. 36a OJ . Succombant, le recourant doit supporter un émolument judiciaire ( art. 156 al. 1 OJ ). Compte tenu de l'issue du recours,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