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2A.464/2001 vom 18. Februar 2002</w:t>
      </w:r>
    </w:p>
    <w:p>
      <w:r>
        <w:t>Bundesgericht, 2002-02-18, FR</w:t>
      </w:r>
    </w:p>
    <w:p>
      <w:r>
        <w:rPr>
          <w:b/>
        </w:rPr>
        <w:t xml:space="preserve">Quelle: </w:t>
      </w:r>
      <w:r>
        <w:t>https://mcp.opencaselaw.ch/entscheid/bger_2A.464_2001</w:t>
      </w:r>
    </w:p>
    <w:p>
      <w:r>
        <w:t>FR: TF 2A.464/2001 du 18 février 2002</w:t>
      </w:r>
    </w:p>
    <w:p>
      <w:r>
        <w:t>IT: TF 2A.464/2001 del 18 febbraio 2002</w:t>
      </w:r>
    </w:p>
    <w:p>
      <w:pPr>
        <w:pStyle w:val="Heading2"/>
      </w:pPr>
      <w:r>
        <w:t>Regeste</w:t>
      </w:r>
    </w:p>
    <w:p>
      <w:r>
        <w:t>Finances publiques &amp; droit fiscal</w:t>
      </w:r>
    </w:p>
    <w:p>
      <w:pPr>
        <w:pStyle w:val="Heading2"/>
      </w:pPr>
      <w:r>
        <w:t>Erwägungen</w:t>
      </w:r>
    </w:p>
    <w:p>
      <w:r>
        <w:rPr>
          <w:b/>
        </w:rPr>
        <w:t>E. 1.1</w:t>
      </w:r>
    </w:p>
    <w:p>
      <w:r>
        <w:t>Déposé en temps utile par une personne ayant manifestement qualité pour recourir contre une décision prise par une autorité judiciaire statuant en dernière instance cantonale et fondée sur le droit public fédéral, le présent recours est en principe recevable comme recours de droit administratif au regard des art. 97 ss OJ , ainsi que de la règle particulière de l'art. 31 al. 3 de la loi fédérale sur la taxe d'exemption de l'obligation de servir du 12 juin 1959 (LTEO; RS 661).</w:t>
      </w:r>
    </w:p>
    <w:p>
      <w:r>
        <w:rPr>
          <w:b/>
        </w:rPr>
        <w:t>E. 1.2</w:t>
      </w:r>
    </w:p>
    <w:p>
      <w:r>
        <w:t>Selon l' art. 104 lettre a OJ , le recours de droit administratif peut être formé pour violation du droit fédéral, y compris l'excès et l'abus du pouvoir d'appréciation. Le Tribunal fédéral revoit d'office l'application du droit fédéral ( ATF 121 II 447 consid. 1b p. 448 et les arrêts cités). En revanche, lorsque le recours est dirigé, comme en l'espèce, contre la décision d'une autorité judiciaire, le Tribunal fédéral est lié par les faits constatés dans l'arrêt entrepris, sauf s'ils sont manifestement inexacts ou incomplets, ou s'ils ont été établis au mépris de règles essentielles de procédure ( art. 105 al. 2 OJ ). De plus, le Tribunal fédéral ne peut pas revoir l'opportunité de la décision attaquée, le droit fédéral ne prévoyant pas un tel examen en la matière.</w:t>
      </w:r>
    </w:p>
    <w:p>
      <w:r>
        <w:rPr>
          <w:b/>
        </w:rPr>
        <w:t>E. 2.1</w:t>
      </w:r>
    </w:p>
    <w:p>
      <w:r>
        <w:t>La loi fédérale sur la taxe d'exemption et l'obligation de servir, en sa teneur modifiée au 17 juin 1994, est applicable pour la première fois à l'année d'assujettissement 1995 (voir l'ordonnance du Conseil fédéral sur la mise en vigueur de la modification de la loi fédérale sur la taxe d'exemption du service militaire: RS 661.0). Selon l' art. 4 al. 1 lettre b LTEO , celui qui, au cours de l'année d'assujettissement, a été déclaré inapte au service ou dispensé du service parce que le service militaire ou le service civil a porté atteinte à sa santé est exonéré de la taxe militaire. Mis à part l'adjonction du "service civil", cette disposition n'a pas été modifiée, de sorte que la jurisprudence rendue sous l'empire de l'ancienne loi demeure pleinement valable. La loi exige un lien de causalité adéquate entre l'affection qui entraîne l'inaptitude et le service accompli, c'est-à-dire que l'homme astreint à l'obligation de servir ne soit plus apte au service par suite d'une affection ou d'un danger de rechute, causé ou aggravé entièrement ou en partie par le service militaire ou le service civil (art. 2 al. 1 de l'ordonnance sur la taxe d'exemption de servir du 30 août 1995: OTEO; RS 661.1). L'exonération prend fin lorsque l'atteinte à la santé n'est plus imputable au service militaire ou au service civil ( art. 2 al. 2 OTEO ). La jurisprudence a précisé que l'exonération cessait dès le moment où l'état antérieur au service était rétabli, soit au moment où, sans le service, l'état du malade eût été le même ( ATF 95 I 57 consid. 1 p. 58 et la jurisprudence citée; arrêt non publié du 16 novembre 1995 en la cause R. contre Commission cantonale des recours du canton du Jura, consid. 4).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militaire est due ( ATF 95 I 57 consid. 2 p. 58-59; arrêt non publié précité du 16 novembre 1995, consid. 4).</w:t>
      </w:r>
    </w:p>
    <w:p>
      <w:r>
        <w:rPr>
          <w:b/>
        </w:rPr>
        <w:t>E. 2.2</w:t>
      </w:r>
    </w:p>
    <w:p>
      <w:r>
        <w:t>En l'espèce, la Commission cantonale des recours est partie du principe que le recourant était assujetti à la taxe depuis 1988, ainsi que l'avait décidé l'administration militaire, par décision du 24 avril 1996, entrée en force. Or l'intéressé demande maintenant à être exonéré dès 1995, sans indiquer en quoi sa situation se serait modifiée par rapport aux années antérieures. Le recourant soutient en effet qu'il doit rester au bénéfice de la situation acquise jusqu'en 1987, dès lors que l'administration militaire a perdu les radiographies de son genou droit faites en 1985. Selon lui, le fait qu'il n'ait pas utilisé les voies de droit à sa disposition pour les années 1988 à 1994 ne saurait avoir une influence sur le lien de causalité, reconnu par l'administration elle-même jusqu'en 1987. Il ressort de cette argumentation qu'en réalité, le recourant admet qu'il n'y a pas eu de faits nouveaux depuis la décision du 24 avril 1996 refusant de l'exonérer de la taxe pour le motif que son inaptitude à servir, constatée en novembre 1992, ne résultait pas du service militaire. Il prétend seulement que son état de santé ne s'est pas modifié depuis 1987, année où il avait encore été exonéré de la taxe. Ce faisant, il tente effectivement de remettre en cause la décision du 24 avril 1996, contre laquelle il a omis de recourir en temps utile. A cela s'ajoute qu'il ne saurait sérieusement soutenir que son état de santé soit demeuré stationnaire depuis 1987 dans la mesure où, avant d'être exempté définitivement en novembre 1992, il avait été déclaré à nouveau apte à servir en 1990.</w:t>
      </w:r>
    </w:p>
    <w:p>
      <w:r>
        <w:rPr>
          <w:b/>
        </w:rPr>
        <w:t>E. 2.3</w:t>
      </w:r>
    </w:p>
    <w:p>
      <w:r>
        <w:t>Dans ces circonstances, le présent recours ne peut qu'être rejeté selon la procédure simplifiée de l' art. 36a OJ . Il y a lieu ainsi de mettre les frais judiciaires à la charge du recourant, en tenant compte de la façon dont il a procédé ( art. 156 al.1,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