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2A.464/1999 vom 19. Juni 2000</w:t>
      </w:r>
    </w:p>
    <w:p>
      <w:r>
        <w:t>Bundesgericht, 2000-06-19, IT</w:t>
      </w:r>
    </w:p>
    <w:p>
      <w:r>
        <w:rPr>
          <w:b/>
        </w:rPr>
        <w:t xml:space="preserve">Quelle: </w:t>
      </w:r>
      <w:r>
        <w:t>https://mcp.opencaselaw.ch/entscheid/bger_2A.464_1999</w:t>
      </w:r>
    </w:p>
    <w:p>
      <w:r>
        <w:t>FR: TF 2A.464/1999 du 19 juin 2000</w:t>
      </w:r>
    </w:p>
    <w:p>
      <w:r>
        <w:t>IT: TF 2A.464/1999 del 19 giugno 2000</w:t>
      </w:r>
    </w:p>
    <w:p>
      <w:pPr>
        <w:pStyle w:val="Heading2"/>
      </w:pPr>
      <w:r>
        <w:t>Regeste</w:t>
      </w:r>
    </w:p>
    <w:p>
      <w:r>
        <w:t>Cittadinanza e diritto degli stranieri</w:t>
      </w:r>
    </w:p>
    <w:p>
      <w:pPr>
        <w:pStyle w:val="Heading2"/>
      </w:pPr>
      <w:r>
        <w:t>Erwägungen</w:t>
      </w:r>
    </w:p>
    <w:p>
      <w:r>
        <w:rPr>
          <w:b/>
        </w:rPr>
        <w:t>E. 2</w:t>
      </w:r>
    </w:p>
    <w:p>
      <w:r>
        <w:t>Con il rimedio esperito il ricorrente può fare valere la violazione del diritto federale, compreso l'eccesso o l'abuso del potere d'apprezzamento, nonché la lesione dei diritti costituzionali ( art. 104 lett. a OG ); in quest'ultimo caso il ricorso di diritto amministrativo assume la funzione di ricorso di diritto pubblico ( DTF 123 II 385 consid. 3 con rinvii). Quale organo della giustizia amministrativa, il Tribunale federale esamina d'ufficio l'applicazione del diritto federale ( art. 114 cpv. 1 OG ; DTF 121 II 447 consid. 1b e riferimenti), senza essere vincolato dai considerandi della decisione impugnata, né dai motivi invocati dalle parti. Con il ricorso di diritto amministrativo può inoltre essere fatto valere l'accertamento inesatto o incompleto di fatti giuridicamente rilevanti ( art. 104 lett. b OG ); tuttavia, dal momento che la decisione impugnata emana da un'autorità giudiziaria, tale accertamento è sindacabile soltanto se i fatti dovessero risultare manifestamente inesatti, incompleti o fossero stati constatati violando norme essenziali di procedura ( art. 105 cpv. 2 OG ). Il Tribunale federale non può invece pronunciarsi sull'adeguatezza della sentenza impugnata (art. 104 lett. c OG). 3.-a) Il Tribunale cantonale amministrativo ha rilevato che, secondo i controlli della polizia comunale eseguiti tra il 23 marzo e il 6 aprile 1998, il ricorrente, contrariamente a quanto notificato, non abita presso il fratello nell'appartamento di Via Y.________ ad Agno. Nella sentenza impugnata sono inoltre riportati ampi stralci dei verbali degli interrogatori del ricorrente e di sua moglie, avvenuti il 9 giugno 1998 davanti alla polizia cantonale. Vi si legge che dal 1° marzo 1998 i coniugi occupano gratuitamente un appartamento di proprietà della madre del ricorrente a Lavena Ponte Tresa (I). Il marito ha dichiarato che, durante quel periodo, ha dormito una sola volta nell'appartamento di suo fratello; la moglie, dopo qualche esitazione, ha precisato di avere preso alloggio in Italia nell'appartamento della suocera con il marito, il quale, dal 1° marzo 1998, ha sempre dormito lì. Fondandosi su queste ammissioni e sugli accertamenti di polizia, i giudici cantonali hanno posto in dubbio anche la presenza del ricorrente ad Agno prima del marzo 1998. Non hanno però approfondito la questione perché, nel gravame sottoposto loro dal ricorrente, costui ha riconosciuto di avere alloggiato a Lavena Ponte Tresa fino a quando ha trovato un appartamento conveniente ad Agno, ossia non prima del mese di novembre 1998. La Corte cantonale ticinese ne ha dedotto che la residenza all'estero è durata almeno 8 mesi, per il che, non avendo l'interessato chiesto per tempo di potersi assentare dalla Svizzera, il permesso di domicilio ha perso validità in forza dell'art. 9 cpv. 3 lett. c LDDS. b) Nel proprio gravame il ricorrente ammette di avere alloggiato nell'appartamento di Lavena Ponte Tresa durante 8 mesi, da marzo ad ottobre 1998. Sostiene tuttavia che il semplice fatto di dormire in Italia non possa essere equiparato ad un soggiorno effettivo all'estero, avendo egli comunque trascorso più tempo in Svizzera, dove ha proseguito giornalmente la sua attività lavorativa. Per di più non avrebbe mai inteso eleggere Lavena Ponte Tresa quale nuova residenza: la sua permanenza in Italia sarebbe stata necessaria provvisoriamente, in attesa di trovare un appartamento a pigione moderata ove abitare con la moglie, ciò che sarebbe effettivamente avvenuto nel novembre 1998. L'assenza si sarebbe prolungata anche perché un primo appartamento che egli avrebbe potuto occupare nel mese di aprile 1998 non è stato liberato dall'inquilino. 4.-a) Per l'art. 9 cpv. 3 lett. c LDDS, il permesso di domicilio perde ogni validità non appena lo straniero notifica la propria partenza o quando egli risiede effettivamente all'estero durante sei mesi; questo termine può essere prolungato fino a due anni se la domanda è presentata prima della scadenza dei sei mesi. La residenza effettiva è stabilita mediante criteri oggettivi e non secondo il volere soggettivo dell'interessato ( DTF 120 Ib 369 consid. 2c). Affinché il permesso di domicilio decada ai sensi dell'art. 9 cpv. 3 lett. c LDDS è sufficiente che lo straniero risieda effettivamente all'estero per oltre sei mesi. Non sono quindi di rilievo considerazioni che attengono al trasferimento del domicilio, rispettivamente al luogo ove lo straniero conserva il centro dei propri interessi: il legislatore ha, in effetti, voluto evitare di considerare la nozione di domicilio, la cui interpretazione risulterebbe difficile, e, per ragioni pratiche, ha scelto due concetti semplici e formali: la notifica della partenza e la residenza effettiva all'estero ( DTF 120 Ib 369 consid. 2c; 112 Ib 1 consid. 2a; Wurzburger, op. cit. , pag. 325 seg. ). b) Il ricorso pone il quesito di sapere se il mantenimento di un'attività lavorativa in Svizzera - peraltro ridotta, visto lo stato d'invalidità e di malattia accertato dall'autorità cantonale - sia sufficiente per impedire il decadimento del permesso di domicilio secondo l'art. 9 cpv. 3 lett. c LDDS. La risposta è negativa. La residenza effettiva, ai sensi della citata disposizione, definisce la permanenza di una persona in un determinato luogo. Una persona risiede effettivamente dove abita regolarmente; a maggior ragione se lo fa con la famiglia. Questo luogo non è necessariamente quello in cui lavora. La volontà del legislatore di fare dipendere la perdita del permesso di domicilio da criteri prettamente formali non sarebbe rispettata se, allorquando questi due luoghi non coincidono, si dovessero valutare tutte le circostanze concrete e soppesare le relazioni mantenute nei due posti per stabilire, in definitiva, dove lo straniero ha conservato il centro dei propri interessi. L'adozione di criteri di giudizio di questo genere contrasterebbe con l'esigenza di semplicità e chiarezza richiesta nell'applicazione della norma di diritto federale. c) Al riguardo va osservato che anche l'art. 3 cpv. 2 della Dichiarazione concernente l'applicazione del Trattato di domicilio e consolare del 22 luglio 1868 tra la Svizzera e l'Italia, del 5 maggio 1934 (RS 0.142. 114.541. 3), stabilisce che il domicilio degli italiani in Svizzera cessa quand'essi hanno dimorato effettivamente durante sei mesi all'estero. "Dimorare" - in questo contesto - significa "abitare". Non v'è dubbio che questi fossero gli intendimenti delle parti. Infatti, nella citata Dichiarazione, laddove è risultato necessario, si sono fatte le dovute distinzioni tra "professione" e "residenza" (cfr. art. 1), tra "dimorare" e "esercitare un'attività lucrativa" (cfr. art. 4). d) Nella concreta fattispecie è pacifico che il ricorrente ha abitato durante almeno 8 mesi con la moglie in Italia, nell'appartamento di proprietà della madre a Lavena Ponte Tresa. S'è visto che i motivi che lo hanno indotto a trasferirsi, ed anche le cause del perdurare di questa situazione, sono senza pertinenza. Neppure l'argomento dell'asserita provvisorietà della residenza all'estero giova al ricorrente: l'art. 9 cpv. 3 lett. c LDDS, appunto per evitare che gli stranieri che risiedono momentaneamente all'estero perdano i diritti acquisiti con il domicilio, consente di prolungare fino a due anni il periodo di assenza, purché la domanda sia presentata prima della scadenza del termine di massima di sei mesi. Senonché il ricorrente non ha chiesto tale prolungamento. e) Visto quanto precede, ne discende che la sentenza impugnata rispetta il diritto federale ed internazionale: il permesso di domicilio del ricorrente ha perso validità in forza dell'art. 9 cpv. 3 lett. c LDDS nonché dell'art. 3 della già citata Dichiarazione del 5 maggio 1934. Il ricorso, infondato, deve pertanto essere respinto.</w:t>
      </w:r>
    </w:p>
    <w:p>
      <w:r>
        <w:rPr>
          <w:b/>
        </w:rPr>
        <w:t>E. 5</w:t>
      </w:r>
    </w:p>
    <w:p>
      <w:r>
        <w:t>Le spese seguono la soccombenza ( art. 156 cpv. 1, 153 e 153a OG ). Non si accordano ripetibili ad autorità vincenti ( art. 159 cpv.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