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2A.45/2007 vom 17. April 2007</w:t>
      </w:r>
    </w:p>
    <w:p>
      <w:r>
        <w:t>Bundesgericht, 2007-04-17, FR</w:t>
      </w:r>
    </w:p>
    <w:p>
      <w:r>
        <w:rPr>
          <w:b/>
        </w:rPr>
        <w:t xml:space="preserve">Quelle: </w:t>
      </w:r>
      <w:r>
        <w:t>https://mcp.opencaselaw.ch/entscheid/bger_2A.45_2007</w:t>
      </w:r>
    </w:p>
    <w:p>
      <w:r>
        <w:t>FR: TF 2A.45/2007 du 17 avril 2007</w:t>
      </w:r>
    </w:p>
    <w:p>
      <w:r>
        <w:t>IT: TF 2A.45/2007 del 17 aprile 2007</w:t>
      </w:r>
    </w:p>
    <w:p>
      <w:pPr>
        <w:pStyle w:val="Heading2"/>
      </w:pPr>
      <w:r>
        <w:t>Regeste</w:t>
      </w:r>
    </w:p>
    <w:p>
      <w:r>
        <w:t>Exception aux mesures de limitation | Droit de cité et droit des étrangers</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d'organisation judiciaire du 16 décembre 1943 (ci-après: OJ; art. 132 al. 1 LTF ).</w:t>
      </w:r>
    </w:p>
    <w:p>
      <w:r>
        <w:rPr>
          <w:b/>
        </w:rPr>
        <w:t>E. 1.2</w:t>
      </w:r>
    </w:p>
    <w:p>
      <w:r>
        <w:t>La voie du recours de droit administratif étant en principe ouverte contre les décisions relatives à l'assujettissement aux mesures de limitation prévue par l'ordonnance limitant le nombre des étrangers ( ATF 122 II 403 consid. 1 p. 404/405) et les autres conditions formelles des art. 97 ss OJ étant remplies, le présent recours est recevable.</w:t>
      </w:r>
    </w:p>
    <w:p>
      <w:r>
        <w:rPr>
          <w:b/>
        </w:rPr>
        <w:t>E. 2</w:t>
      </w:r>
    </w:p>
    <w:p>
      <w:r>
        <w:t>Le recours de droit administratif peut être formé pour violation du droit fédéral, y compris l'abus et l'excès du pouvoir d'appréciation ( art. 104 lettre a OJ ). Le Tribunal fédéral vérifie d'office l'application du droit fédéral, sans être lié par les motifs invoqués par les parties (art. 114 al. 1 in fine OJ). Lorsque, comme en l'espèce, le recours n'est pas dirigé contre la décision d'une autorité judiciaire, le Tribunal fédéral peut également revoir d'office les constatations de fait ( art. 104 lettre b et 105 al. 1 OJ ).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En revanche, le Tribunal fédéral ne peut pas revoir l'opportunité de la décision entreprise, le droit fédéral ne prévoyant pas un tel examen dans ce domaine (art. 104 lettre c OJ; ATF 130 V 196 consid. 4 p. 203/204).</w:t>
      </w:r>
    </w:p>
    <w:p>
      <w:r>
        <w:rPr>
          <w:b/>
        </w:rPr>
        <w:t>E. 3</w:t>
      </w:r>
    </w:p>
    <w:p>
      <w:r>
        <w:t>Le recourant demande la production de ses "dossiers administratifs zurichois et fédéral relatifs à la procédure d'asile". En l'espèce, le Département fédéral a produit le dossier de la cause qui comprend son propre dossier ainsi que celui de l'Office fédéral. L'Office cantonal a également produit son dossier, lequel contient les pièces principales du dossier de la procédure d'asile. L'autorité de céans s'estime ainsi suffisamment renseignée pour statuer en l'état du dossier; il y a donc lieu d'écarter la réquisition d'instruction du recourant, dans la mesure où elle n'est pas sans objet.</w:t>
      </w:r>
    </w:p>
    <w:p>
      <w:r>
        <w:rPr>
          <w:b/>
        </w:rPr>
        <w:t>E. 4</w:t>
      </w:r>
    </w:p>
    <w:p>
      <w:r>
        <w:t>Le recourant requiert l'édition des dossiers de R. H. et A. S ainsi que leur consultation, afin de pouvoir étayer son grief d'inégalité de traitement. Il reproche en outre à l'autorité intimée de lui avoir refusé la consultation du dossier de R. H., violant ainsi son droit d'être entendu. Le droit d'être entendu, garanti par l' art. 29 al. 2 Cst. , comprend notamment le droit d'accès au dossier, soit le droit de prendre connaissance de tous les éléments sur lesquels se fonde une décision. Ce droit peut cependant être limité lorsque des intérêts publics ou privés importants exigent que le secret soit gardé (cf. art. 26 et 27 PA ; ATF 129 I 249 consid. 3 p. 253; 121 I 225 consid. 2 p. 227 ss et les références). Pour que l'on puisse à la rigueur admettre le droit de consulter des pièces concernant une tierce personne, il faudrait au moins qu'il existe des soupçons ou des indices concrets laissant supposer une inégalité de traitement (cf. ATF 121 I 225 consid. 2c p. 228; arrêt 2P.128/2000 du 27 octobre 2000, consid. 2b).</w:t>
      </w:r>
    </w:p>
    <w:p>
      <w:r>
        <w:rPr>
          <w:b/>
        </w:rPr>
        <w:t>E. 4.1</w:t>
      </w:r>
    </w:p>
    <w:p>
      <w:r>
        <w:t>S'agissant du dossier de A. S., le recourant n'allègue aucun fait concret permettant d'établir que cette personne se trouve dans une situation similaire à la sienne et qu'il pourrait y avoir une inégalité de traitement. Partant, il ne se justifie pas de donner suite à sa requête de produire et consulter le dossier en question.</w:t>
      </w:r>
    </w:p>
    <w:p>
      <w:r>
        <w:rPr>
          <w:b/>
        </w:rPr>
        <w:t>E. 4.2</w:t>
      </w:r>
    </w:p>
    <w:p>
      <w:r>
        <w:t>Quant au cas de R. H., le Département fédéral a reconnu qu'il présentait des similitudes avec celui du recourant. Il a toutefois constaté que la décision de l'Office fédéral concernant R. H. datait du 31 mars 2004, soit avant la circulaire du 17 septembre 2004 (remplaçant celle du 21 décembre 2001 concernant la réglementation du séjour des étrangers dans les cas personnels d'extrême gravité) qui a été révisée pour tenir compte de l'évolution de la jurisprudence du Tribunal fédéral relative aux sans papiers ( ATF 130 II 39 ). Vu l'évolution du droit, le recourant ne peut rien tirer à son avantage du traitement réservé à R. H. et le grief d'inégalité de traitement est manifestement mal fondé. Il en résulte que la requête du recourant tendant à l'édition du dossier de R. H. en vue de sa consultation doit être rejetée et que le Département fédéral n'a pas violé l' art. 29 al. 2 Cst. en refusant au recourant la consultation dudit dossier (cf. arrêt 2P.128/2000 du 27 octobre 2000, consid. 2b).</w:t>
      </w:r>
    </w:p>
    <w:p>
      <w:r>
        <w:rPr>
          <w:b/>
        </w:rPr>
        <w:t>E. 5</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w:t>
      </w:r>
    </w:p>
    <w:p>
      <w:r>
        <w:rPr>
          <w:b/>
        </w:rPr>
        <w:t>E. 6</w:t>
      </w:r>
    </w:p>
    <w:p>
      <w:r>
        <w:t>La décision de l'Office fédéral du 3 juillet 1995, rejetant la demande d'asile du recourant, a été notifiée à l'adresse de celui-ci chez son frère, à A.________ (VD). Lors de son audition du 2 décembre 2004, l'intéressé a confirmé avoir reçu la décision précitée qui, faute d'avoir été attaquée, est entrée en force. Malgré le délai imparti à X.________ au 31 janvier 1996 pour quitter le territoire, son renvoi de Suisse n'a pas été immédiatement exécuté et son "permis N" a été régulièrement renouvelé jusqu'au 4 mars 1998. Selon les déclarations de l'intéressé (cf. son audition du 2 décembre 2004), il envoyait son livret de requérant d'asile par la poste et les autorités zurichoises le lui retournaient chez son frère. Quinze jours avant la dernière échéance de son permis, il l'aurait envoyé comme d'habitude par la poste mais ne l'aurait jamais reçu en retour. Certain d'avoir satisfait aux obligations qui lui incombaient, l'intéressé estime qu'il "pouvait en toute bonne foi attendre que l'administration zurichoise lui communique une décision suite à son intervention". Il ressort du dossier que, bien que les communications et notifications de l'Office fédéral aient été effectuées à l'adresse de Y.________ à A.________ (VD) jusqu'à la décision du 3 juillet 1995 et que les autorités zurichoises semblent avoir toléré le séjour du recourant dans un autre canton, l'adresse indiquée sur le permis de ce dernier, soit l'"Asyl-Organisation für den Kanton Zürich", n'a jamais été modifiée. Il apparaît par ailleurs qu'à partir du 31 août 1998, l'organisation précitée a perdu toute trace de X.________; informée de ce fait, la Police des étrangers du canton de Zurich a avisé l'Office fédéral de la disparition de l'intéressé, le 17 juin 1999. Au vu du dossier, il n'est pas possible de savoir pourquoi l'"Asyl-Organisation für den Kanton Zürich" a perdu le contact du recourant ni de déterminer ce qu'il est advenu de son livret de requérant d'asile. Quoi qu'il en soit, l'intéressé avait été rendu attentif au fait qu'il devait rester à la disposition des autorités pendant toute la procédure d'asile et communiquer son adresse ainsi que tout changement de celle-ci (cf. art. 8 al. 3 de la loi 26 juin 1998 sur l'asile [LAsi; RS 142.31]). Le recourant ne peut invoquer sa bonne foi, d'autant qu'il reconnaît, dans sa demande d'autorisation de séjour du 8 octobre 2004, être "devenu clandestin" à partir de mars 1998. De plus, il est retourné dans son pays et entré illégalement en Suisse à deux reprises, en 2002 et en 2004, alors que l'asile lui avait été refusé par une décision entrée en force et qu'il n'avait plus aucun titre de séjour en Suisse. Le recourant ne peut dès lors comparer sa situation à celle d'un requérant d'asile qui attendrait une décision finale depuis plus de dix ans.</w:t>
      </w:r>
    </w:p>
    <w:p>
      <w:r>
        <w:rPr>
          <w:b/>
        </w:rPr>
        <w:t>E. 7</w:t>
      </w:r>
    </w:p>
    <w:p>
      <w:r>
        <w:t>Sur le fond, il n'est pas contesté que le recourant est bien intégré professionnellement et socialement. Il maîtrise la langue française, il a toujours assuré sa propre indépendance financière, sans émarger à l'aide sociale, et n'a fait l'objet d'aucune poursuite. Il a fait preuve de stabilité professionnelle, ayant travaillé huit ans au service du même employeur dont il est apprécié. Il a en outre créé de nombreux contacts dans la population locale et jouit d'une excellente réputation, comme l'attestent les nombreuses lettres de soutien qui figurent au dossier. Dans cette mesure, il n'est pas exclu que son parcours revête un caractère, sinon extraordinaire, du moins quelque peu supérieur à la moyenne. On ne saurait toutefois considérer, comme l'a justement retenu l'autorité intimée, que cette intégration serait à ce point exceptionnelle qu'elle suffirait à justifier une dérogation aux mesures de limitation. Le recourant reproche au Département fédéral d'avoir attaché de l'importance au fait qu'il n'avait pas acquis un niveau professionnel hors du commun et d'en conclure que son intégration ne pouvait être qualifiée d'exceptionnelle au sens de l'art. 13 lettre f OLE; en tant qu'étranger en situation illégale, il ne pouvait toutefois pas accéder à des postes de travail qualifiés, ce dont l'autorité intimée aurait dû tenir compte pour juger de son intégration. Cet argument ne lui est d'aucun secours. Le Tribunal fédéral a en effet précisé qu'il n'y avait pas lieu de définir à l'intention des clandestins un critère particulier d'intégration sociale, pour tenir compte de leur clandestinité, et de leur accorder sous cet angle un traitement de faveur dans l'application de l'art. 13 lettre f OLE par rapport aux étrangers qui ont toujours séjourné légalement en Suisse ( ATF 130 II 39 consid. 5.4 p. 46). Par ailleurs, le critère de l'intégration professionnelle n'est pas l'unique élément que l'autorité prend en considération pour juger si l'étranger se trouve dans une situation de détresse personnelle (cf. consid. 5 ci-dessus). Le recourant ne peut se prévaloir d'un long séjour régulier en Suisse, vu que, sur les onze années passées dans ce pays, il en a vécu six dans l'illégalité et était au bénéfice d'une simple tolérance pour les cinq autres années (sur la notion de séjour régulier, cf. ATF 120 Ib 360 consid. 3b p. 367). Même abstraction faite de l'illégalité de son séjour, son comportement ne peut être taxé d'entièrement irréprochable dans la mesure où il est entré en Suisse à deux reprises clandestinement, alors qu'il savait que sa demande d'asile avait été rejetée et qu'il n'avait pas le droit de séjourner dans ce pays. L'intéressé a certes tissé des liens avec la Suisse, où résident plusieurs membres de sa famille proche et éloignée. Il a toutefois décidé de fonder une famille dans son pays d'origine, où il a vécu jusqu'à l'âge adulte, soit jusqu'à vingt ans; son épouse et ses deux enfants mineurs y vivent, ainsi que ses parents et quelques frères et soeurs. Il a encore de nombreux contacts dans son pays, de sorte qu'un retour dans celui-ci ne saurait représenter pour lui un véritable déracinement. Il est certes probable qu'il se trouvera, de retour au pays, dans une situation économique sensiblement inférieure à ce qu'elle est ici; rien ne permet cependant de penser que cette situation serait sans commune mesure avec celle que connaissent ses compatriotes. De plus, le recourant a démontré qu'il était travailleur, entreprenant et capable de s'intégrer avec aisance dans un environnement social; il devrait ainsi avoir la possibilité de se réadapter sans trop de difficultés dans son pays. Quoi qu'il en soit, l'art. 13 lettre f OLE n'a pas pour but de soustraire les étrangers aux conditions générales de leur pays d'origine. Il résulte de ce qui précède que le Département fédéral n'a ni abusé ni excédé de son pouvoir d'appréciation en confirmant le refus d'exception aux mesures de limitation litigieux. Ce faisant, il a appliqué correctement la législation en matière de police des étrangers et n'a pas violé les principes constitutionnels invoqués par l'intéressé.</w:t>
      </w:r>
    </w:p>
    <w:p>
      <w:r>
        <w:rPr>
          <w:b/>
        </w:rPr>
        <w:t>E. 8</w:t>
      </w:r>
    </w:p>
    <w:p>
      <w:r>
        <w:t>Partant,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