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2A.448/2006 vom 16. März 2007</w:t>
      </w:r>
    </w:p>
    <w:p>
      <w:r>
        <w:t>Bundesgericht, 2007-03-16, FR</w:t>
      </w:r>
    </w:p>
    <w:p>
      <w:r>
        <w:rPr>
          <w:b/>
        </w:rPr>
        <w:t xml:space="preserve">Quelle: </w:t>
      </w:r>
      <w:r>
        <w:t>https://mcp.opencaselaw.ch/entscheid/bger_2A.448_2006</w:t>
      </w:r>
    </w:p>
    <w:p>
      <w:r>
        <w:t>FR: TF 2A.448/2006 du 16 mars 2007</w:t>
      </w:r>
    </w:p>
    <w:p>
      <w:r>
        <w:t>IT: TF 2A.448/2006 del 16 marzo 2007</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t>Aux termes de l' art. 17 al. 2 3 ème phrase LSEE, les enfants célibataires de moins de 18 ans ont le droit d'être inclus dans l'autorisation d'établissement de leurs parents aussi longtemps qu'ils vivent auprès d'eux. Pour déterminer si l'enfant a moins de 18 ans, il faut se placer au moment de la demande de regroupement familial ( ATF 130 II 137 consid. 2.1 p. 141 et la jurisprudence citée). En l'espèce, A.X.________ avait moins de 17 ans lorsqu'elle a demandé, le 6 janvier 2004, de pouvoir bénéficier d'un regroupement familial. Le recours de droit administratif est donc recevable sous cet angle.</w:t>
      </w:r>
    </w:p>
    <w:p>
      <w:r>
        <w:t>En revanche, les recourants ne peuvent pas se prévaloir de l' art. 8 CEDH , qui peut également conférer un droit à une autorisation de séjour en faveur des enfants mineurs d'étrangers bénéficiant d'un droit de présence assuré en Suisse (c'est-à-dire au moins un droit certain à une autorisation de séjour: ATF 130 II 281 consid. 3.1 p. 285) si les liens noués entre les intéressés sont étroits et si le regroupement vise à assurer une vie familiale commune effective (cf. ATF 129 II 193 consid. 5.3.1 p. 211, 215 consid. 4.1 p. 218; 127 II 60 consid. 1d p. 64 ss). En effet, selon la jurisprudence ( ATF 133 II 6 consid. 1.1.2 non publié), l' art. 8 CEDH ne peut être invoqué que si l'enfant concerné n'a pas encore atteint 18 ans au moment où l'autorité de céans statue. On présume qu'à partir de 18 ans, un jeune est normalement en mesure de vivre de manière indépendante sauf circonstances particulières, par exemple en cas de handicap ou de maladie grave ( ATF 120 Ib 257 consid. 1e p. 261/262; 115 Ib 1 consid. 2c et 2d p. 5/6). Or, A.X.________ a plus de 18 ans (en fait, presque 20 ans) actuellement.</w:t>
      </w:r>
    </w:p>
    <w:p>
      <w:r>
        <w:rPr>
          <w:b/>
        </w:rPr>
        <w:t>E. 1.3</w:t>
      </w:r>
    </w:p>
    <w:p>
      <w:r>
        <w:t>De plus, en matière de police des étrangers, la voie du recours de droit administratif n'est pas ouverte contre les décisions de renvoi de Suisse (art. 100 al. 1 lettre b ch. 4 OJ). Dans la mesure où le présent recours porte sur le renvoi de Suisse, il est donc irrecevable. Il en va de même des conclusions des recourants tendant à l'approbation ou à l'examen de la délivrance d'une autorisation de séjour à A.X.________ à un autre titre que celui du regroupement familial, notamment pour cas de rigueur excessive, du fait qu'elles sortent du cadre du litige que l'autorité intimée a dû trancher.</w:t>
      </w:r>
    </w:p>
    <w:p>
      <w:r>
        <w:rPr>
          <w:b/>
        </w:rPr>
        <w:t>E. 1.4</w:t>
      </w:r>
    </w:p>
    <w:p>
      <w:r>
        <w:t>Au surplus, déposé en temps utile et dans les formes prescrites par la loi, le présent recours est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ainsi que les traités internationaux (cf.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Les recourants requièrent une série de mesures d'instruction (production de dossiers ou de pièces, établissement de rapports, audition des recourants et de témoins).</w:t>
      </w:r>
    </w:p>
    <w:p>
      <w:r>
        <w:t>La procédure du recours de droit administratif est essentiellement écrite ( art. 110 OJ ) et des débats, en particulier une audience de comparution personnelle, ne sont qu'exceptionnellement ordonnés ( art. 112 OJ ).</w:t>
      </w:r>
    </w:p>
    <w:p>
      <w:r>
        <w:t>Les réquisitions d'instruction portant sur des mesures qui visent à étayer des conclusions irrecevables (cf. consid. 1.3, ci-dessus) doivent être d'emblée écartées. En outre, le Département fédéral a produit son dossier ainsi que celui de l'Office fédéral et le Service cantonal a également produit son dossier. L'autorité de céans s'estime suffisamment renseignée pour statuer en l'état du dossier. Dès lors, il y a aussi lieu d'écarter les autres réquisitions d'instruction des intéressés.</w:t>
      </w:r>
    </w:p>
    <w:p>
      <w:r>
        <w:rPr>
          <w:b/>
        </w:rPr>
        <w:t>E. 4</w:t>
      </w:r>
    </w:p>
    <w:p>
      <w:r>
        <w:t>Selon la jurisprudence (cf. ATF 129 II 11 consid. 3.1.1 p. 14; 126 II 329 consid. 2a p. 330 et la jurisprudence citée),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et la jurisprudence citée).</w:t>
      </w:r>
    </w:p>
    <w:p>
      <w:r>
        <w:t>Dans un arrêt du 19 décembre 2006 ( ATF 133 II 6 ), le Tribunal fédéral a maintenu et explicité sa jurisprudence. Il a indiqué que, dans certains cas et sous réserve de l'abus de droit, un droit au regroupement familial partiel ne doit pas être d'emblée exclu, même s'il est exercé plusieurs années après la séparation de l'enfant avec le parent établi en Suisse et si l'âge de l'enfant est alors déjà relativement avancé.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ATF 133 II 6 consid. 3 et 5 p. 9 ss et 14 ss).</w:t>
      </w:r>
    </w:p>
    <w:p>
      <w:r>
        <w:rPr>
          <w:b/>
        </w:rPr>
        <w:t>E. 5</w:t>
      </w:r>
    </w:p>
    <w:p>
      <w:r>
        <w:t>Abstraction faite du contexte dans lequel A.X.________ a pu entrer légalement en Suisse et des circonstances dans lesquelles les autorités fédérales ont dû statuer sur son cas - questions qui feront l'objet du consid. 6, ci-après -, force est de constater que la recourante ne remplit pas les conditions du regroupement familial (partiel), telles que précisées par la jurisprudence.</w:t>
      </w:r>
    </w:p>
    <w:p>
      <w:r>
        <w:t>Jusqu'à sa venue en Suisse, en mai 2005, A.X.________ a toujours vécu avec sa mère, quand bien même son père avait obtenu un droit de garde sur elle, à titre de mesure préprovisionnelle, en août 1998. En outre, à l'exception d'une année passée en Suisse, elle a vécu dans sa patrie jusqu'en mai 2005, alors que son père a quitté le Kosovo en mars 1996 déjà. Même si A.X.________ a entretenu durant toutes ces années des contacts avec son père, on ne saurait considérer que cette relation, même forte, était prépondérante jusqu'en mai 2005, par rapport à celle qu'elle avait avec sa mère. En effet, cette dernière s'est toujours occupée de sa fille et l'a entièrement élevée, puisque A.X.________ avait 18 ans lorsqu'elle l'a quittée. En outre, la recourante a, dans son pays d'origine, des liens familiaux qui lui permettraient d'y vivre même si les conditions pour poursuivre des études, puis entrer dans la vie économique sont nettement moins favorables qu'en Suisse. D'ailleurs, lors de sa première venue en Suisse, en 1998, A.X.________ avait obtenu une autorisation de séjour à l'année, mais elle est repartie et a terminé sa scolarité obligatoire au Kosovo. Et c'est précisément pour que l'intéressée puisse achever cette formation de base dans sa patrie que la demande de regroupement familial a été différée, ce qui laisse penser que ladite demande ne repose pas en priorité sur des motifs affectifs.</w:t>
      </w:r>
    </w:p>
    <w:p>
      <w:r>
        <w:rPr>
          <w:b/>
        </w:rPr>
        <w:t>E. 6</w:t>
      </w:r>
    </w:p>
    <w:p>
      <w:r>
        <w:t>Il convient cependant de revenir sur les circonstances dans lesquelles A.X.________ est arrivée en Suisse et sur les conditions dans lesquelles les autorités fédérales ont statué sur son cas. C'est en effet sur ces éléments que les recourants se fondent pour invoquer le principe de la protection de la bonne foi.</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(e) que la réglementation n'ait pas changé depuis le moment où l'assurance a été donnée ( ATF 131 II 627 consid. 6.1 p. 636/637 et la jurisprudence citée).</w:t>
      </w:r>
    </w:p>
    <w:p>
      <w:r>
        <w:rPr>
          <w:b/>
        </w:rPr>
        <w:t>E. 6.2</w:t>
      </w:r>
    </w:p>
    <w:p>
      <w:r>
        <w:t>A.X.________ est entrée en Suisse en toute légalité (au bénéfice d'un visa) le 28 mai 2005 pour vivre auprès de son père. Il n'y a eu aucune tromperie des intéressés envers les autorités. Le conseil des recourants avait, il est vrai, insisté pour obtenir un règlement rapide du cas de A.X.________, à réception de l'arrêt du Tribunal administratif du 12 avril 2005. Toutefois, les espoirs d'un règlement favorable ne pouvaient être considérés comme mauvais, compte tenu précisément de cet arrêt. Le Tribunal administratif avait certes réservé l'approbation de l'autorité fédérale mais, dans son courrier du 26 avril 2005, l'avocat des recourants demandait justement à l'autorité cantonale d'intervenir auprès de l'autorité fédérale pour que la Représentation suisse à Pristina puisse délivrer un visa à A.X.________. C'est dans ce contexte que le Service cantonal a pris, le 13 mai 2005, une décision d'autorisation de délivrance de visa, à vrai dire imprudemment, puisque l'approbation de l'autorité fédérale n'était pas intervenue. On rappellera que l'Office fédéral qui désire s'opposer à l'octroi d'une autorisation de séjour n'est pas obligé de recourir contre la décision de l'autorité cantonale statuant en dernière instance, mais peut attendre que le dossier lui soit transmis et refuser son approbation. Toutefois, en l'espèce, les intéressés ne pouvaient pas se rendre compte que l'autorisation de délivrance de visa du Service cantonal du 13 mai 2005 avait été émise imprudemment. A cela s'ajoute que la Représentation suisse à Pristina a délivré le visa sollicité sans effectuer de contrôle auprès de l'Office fédéral. La bonne foi des recourants doit donc être protégée. Ils ont reçu une assurance dont ils n'avaient pas lieu de penser qu'elle avait été émise prématurément ou par une autorité incompétente. Sur la base de cette assurance, ils ont pris des dispositions lourdes de conséquences pour l'avenir de A.X.________. Celle-ci est venue en Suisse où elle paraît s'intégrer normalement. Elle a fait des efforts louables dans ce sens (la bonne intégration sociale et professionnelle de la recourante a été relevée par l'Office vaudois de perfectionnement scolaire, de transition et d'insertion) et ses liens avec son père sont maintenant étroits si ce n'est prépondérants. Il n'y a aucun motif de révocation de l'assurance donnée (la recourante s'intègre bien). Un retour au pays d'origine serait un nouveau déracinement qu'on ne saurait dans ces conditions infliger à A.X.________ qui a déjà été suffisamment ballotée par les événements, en précisant que la situation serait totalement différente si la recourante était venue en Suisse de manière illégale.</w:t>
      </w:r>
    </w:p>
    <w:p>
      <w:r>
        <w:rPr>
          <w:b/>
        </w:rPr>
        <w:t>E. 7</w:t>
      </w:r>
    </w:p>
    <w:p>
      <w:r>
        <w:t>Vu ce qui précède, le recours doit être admis dans la mesure où il est recevable. La décision du Département fédéral du 27 juin 2006 doit être annulée. Le dossier doit être renvoyé à l'Office fédéral pour qu'il approuve l'octroi d'une autorisation de séjour au titre du regroupement familial à A.X.________. Une fois cette approbation donnée, il appartiendra au Service cantonal de délivrer ladite autorisation.</w:t>
      </w:r>
    </w:p>
    <w:p>
      <w:r>
        <w:t>Bien qu'elle succombe, la Confédération, dont l'intérêt pécuniaire n'est pas en cause, n'a pas à supporter de frais judiciaires ( art. 156 al. 2 OJ ).</w:t>
      </w:r>
    </w:p>
    <w:p>
      <w:r>
        <w:t>Obtenant gain de cause, les recourants ont droit à des dépens pour l'ensemble de la procédure devant l'Office fédéral, le Département fédéral et le Tribunal fédéral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