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2A.43/2006 vom 31. Mai 2006</w:t>
      </w:r>
    </w:p>
    <w:p>
      <w:r>
        <w:t>Bundesgericht, 2006-05-31, FR</w:t>
      </w:r>
    </w:p>
    <w:p>
      <w:r>
        <w:rPr>
          <w:b/>
        </w:rPr>
        <w:t xml:space="preserve">Quelle: </w:t>
      </w:r>
      <w:r>
        <w:t>https://mcp.opencaselaw.ch/entscheid/bger_2A.43_2006</w:t>
      </w:r>
    </w:p>
    <w:p>
      <w:r>
        <w:t>FR: TF 2A.43/2006 du 31 mai 2006</w:t>
      </w:r>
    </w:p>
    <w:p>
      <w:r>
        <w:t>IT: TF 2A.43/2006 del 31 maggio 2006</w:t>
      </w:r>
    </w:p>
    <w:p>
      <w:pPr>
        <w:pStyle w:val="Heading2"/>
      </w:pPr>
      <w:r>
        <w:t>Erwägungen</w:t>
      </w:r>
    </w:p>
    <w:p>
      <w:r>
        <w:rPr>
          <w:b/>
        </w:rPr>
        <w:t>E. 1</w:t>
      </w:r>
    </w:p>
    <w:p>
      <w:r>
        <w:t>Le Tribunal fédéral examine d'office et avec plein pouvoir d'examen la recevabilité des recours qui lui sont soumis ( ATF 132 III 291 consid. 1 p. 292; 131 I 57 consid. 1 p. 59, 145 consid. 2 p. 147, 153 consid. 1 p. 156, 266 consid. 2 p. 267; 131 II 58 consid. 1 p. 60, 137 consid. 1 p. 140, 352 consid. 1 p. 353, 361 consid. 1 p. 364, 571 consid. 1 p. 573; 131 IV 142 consid. 1 p. 143; 130 I 312 consid. 1 p. 317 et la jurisprudence citée).</w:t>
      </w:r>
    </w:p>
    <w:p>
      <w:r>
        <w:t>La voie du recours de droit administratif est, en principe, ouverte contre les décisions relatives à l'assujettissement aux mesures de limitation prévues par l'ordonnance limitant le nombre des étrangers (ATF 122 Il 403 consid. 1 p. 404/405). Dans la mesure où il tend à faire prononcer une exemption des mesures de limitation, le présent recours, qui respecte par ailleurs les formes et délais légaux, est donc recevable. II serait en revanche irrecevable dans la mesure où - ce qui n'apparaît pas clairement - il tendrait également à l'octroi d'une autorisation de séjour: pareille conclusion serait en effet clairement étrangère à l'objet précis de la décision dont est recours.</w:t>
      </w:r>
    </w:p>
    <w:p>
      <w:r>
        <w:rPr>
          <w:b/>
        </w:rPr>
        <w:t>E. 2</w:t>
      </w:r>
    </w:p>
    <w:p>
      <w:r>
        <w:t>Conformément à l' art. 104 lettre a OJ , le recours de droit administratif peut être formé pour violation du droit fédéral y compris l'excès ou l'abus du pouvoir d'appréciation ( ATF 132 II 47 consid. 1.2 p. 49; 128 II 145 consid. 1.2.1 p. 150, 56 consid. 2a p. 60). Le Tribunal fédéral revoit d'office l'application du droit fédéral qui englobe notamment les droits constitutionnels du citoyen ( ATF 130 III 707 consid. 3.1 p. 709; 130 I 312 consid. 1.2 p. 318; 129 II 183 consid. 3.4 p. 188; 128 II 56 consid. 2b p. 60; 126 V 252 consid. 1a p. 254). Comme il n'est pas lié par les motifs qu'invoquent les parties, il peut admettre le recours pour d'autres raisons que celles avancées par le recourant ou au contraire confirmer la décision attaquée pour d'autres motifs que ceux retenus par l'autorité intimée (art. 114 al. 1 in fine OJ; ATF 132 II 47 consid. 1.3 p. 50; 131 II 361 consid. 2 p. 366; 130 III 707 consid. 3.1 p. 709; 130 I 312 consid. 1.2 p. 318; 129 II 183 consid. 3.4 p. 188; 127 II 8 consid. 1b p. 12 , 264 consid. 1b p. 268; 125 II 497 consid. 1b/aa p. 500 et les arrêts cités).</w:t>
      </w:r>
    </w:p>
    <w:p>
      <w:r>
        <w:t>Par ailleurs, l'autorité intimée n'étant pas une autorité judiciaire, le Tribunal fédéral peut également revoir d'office les constatations de fait ( art. 104 lettre b et 105 OJ ; ATF 128 II 56 consid. 2b p. 60). En particulier en matière de police des étrangers, lorsque la décision n'émane pas d'une autorité judiciaire, le Tribunal fédéral fonde en principe ses jugements, formellement et matériellement, sur l'état de fait et de droit existant au moment de sa propre décision ( ATF 124 II 361 consid. 2a p. 365; 122 Il 1 consid. 1b p. 4, 385 consid. 1 p. 390 et les arrêts cités). Le Tribunal fédéral ne peut en revanche revoir l'opportunité de la décision entreprise, le droit fédéral ne prévoyant pas un tel examen en la matière (art. 104 lette c ch. 3 OJ a contrario; ATF 130 V 196 consid. 4 p. 203/204; 128 II 56 consid. 2b p. 60; 127 II 297 consid. 2a p. 298).</w:t>
      </w:r>
    </w:p>
    <w:p>
      <w:r>
        <w:rPr>
          <w:b/>
        </w:rPr>
        <w:t>E. 3.1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(cf. art. 1er lettres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w:t>
      </w:r>
    </w:p>
    <w:p>
      <w:r>
        <w:t>Il découle de la formulation de l'art. 13 lettre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 ATF 124 II 110 consid. 2 p. 112; 123 Il 125 consid. 2 p. 126-127 et la jurisprudence citée). A cet égard, les relations de travail, d'amitié ou de voisinage que l'étranger a pu nouer pendant son séjour ne constituent normalement pas des liens si étroits avec la Suisse qu'ils justifieraient une exemption des mesures de limitation ( ATF 124 II 110 consid. 2 p. 112, et les arrêts cités).</w:t>
      </w:r>
    </w:p>
    <w:p>
      <w:r>
        <w:t>Lorsqu'une famille demande à être exemptée des mesures de limitation au sens de l'art. 13 lettre f OLE, notamment lorsqu'il s'agit de requérants d'asile ayant des enfants élevés en Suisse durant un certain temps, la situation de chacun de ses membres ne doit pas être considérée isolément, mais en relation avec le contexte familial global. En effet, le sort de la famille formera en général un tout; il sera difficile d'admettre le cas d'extrême gravité, par exemple, uniquement pour les parents ou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etc.) ( ATF 123 II 125 consid. 4a p. 129).</w:t>
      </w:r>
    </w:p>
    <w:p>
      <w:r>
        <w:t>Lorsqu'un enfant a passé les premières années de sa vie en Suisse ou lorsqu'il a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 ATF 123 II 125 consid. 4 p. 128 ss; Alain Wurzburger, La jurisprudence récente du Tribunal fédéral en matière de police des étrangers, RDAF 1997 I p. 267 ss, spéc. p. 297-298). Cette pratique différenciée réalise de la sorte la prise en compte de l'intérêt supérieur de l'enfant, telle que prescrite par l'art. 3 al. 1 de la Convention internationale du 20 novembre 1989 sur les droits de l'enfant (CDE; RS 0.107, entrée en vigueur pour la Suisse le 26 mars 1997).</w:t>
      </w:r>
    </w:p>
    <w:p>
      <w:r>
        <w:t>Le Tribunal fédéral a précisé que les séjours illégaux n'étaient en principe pas pris en compte dans l'examen d'un cas de rigueur. La longue durée d'un séjour en Suisse n'est pas, à elle seule, un élément constitutif d'un cas personnel d'extrême gravité dans la mesure où ce séjour est illégal. Il appartient dès lors à l'autorité compétente d'examiner si l'intéressé se trouve pour d'autres raisons dans un état de détresse justifiant de l'exempter des mesures de limitation du nombre des étrangers. Pour cela, il y a lieu de se fonder sur les relations familiales de l'intéressé en Suisse et dans sa patrie, sur son état de santé, sur sa situation professionnelle, sur son intégration sociale, notamment (ATF 130 Il 39 consid. 3 p. 42, et les arrêts cités).</w:t>
      </w:r>
    </w:p>
    <w:p>
      <w:r>
        <w:rPr>
          <w:b/>
        </w:rPr>
        <w:t>E. 3.2.1</w:t>
      </w:r>
    </w:p>
    <w:p>
      <w:r>
        <w:t>Le recourant a séjourné légalement en Suisse pendant cinq ans et trois mois seulement. La période durant laquelle il a séjourné illégalement dans ce pays n'étant pas prise en compte, il ne saurait donc se prévaloir d'une durée de séjour particulièrement longue.</w:t>
      </w:r>
    </w:p>
    <w:p>
      <w:r>
        <w:t>Contrairement à ce qu'il prétend, le recourant ne saurait davantage se prévaloir d'un comportement irréprochable durant son séjour en Suisse. Même si l'on fait abstraction du caractère illégal de ce séjour entre fin 1991 et début février 1995, puis dès le 30 juin 2000 jusqu'au 26 mai 2003, il reste que, attribué au canton de Zurich dans le cadre de la procédure d'asile qu'il avait introduite, il ne s'est jamais conformé à cette attribution, poursuivant sans désemparer son activité lucrative dans le canton de Fribourg. En outre - et ce fait est plus grave - il n'a pas hésité à toucher pour lui et sa famille une pleine assistance de la part des autorités zurichoises. Il s'est, de plus, à deux reprises, en 2000 et en 2002, soustrait à une mesure d'éloignement. Il doit dès lors être qualifié d'étranger indésirable.</w:t>
      </w:r>
    </w:p>
    <w:p>
      <w:r>
        <w:t>Il n'est ni contestable, ni contesté, qu'il a réussi son intégration sociale et professionnelle: il a occupé le même emploi pendant plus de dix ans et donné entière satisfaction à son employeur. Il a su gagner la sympathie de son entourage et sensibiliser de nombreuses personnes à son cas. Toutefois, et comme l'a retenu à juste titre le Département fédéral, il ne s'agit pas là d'une intégration à ce point exceptionnelle qu'elle justifierait à elle seule une exception aux mesures de limitation ni, à plus forte raison, suffirait à contrebalancer les éléments négatifs ci-dessus rappelés.</w:t>
      </w:r>
    </w:p>
    <w:p>
      <w:r>
        <w:t>II en va de même du fait que la totalité, selon ses dires, de sa plus proche famille, vit en Suisse.</w:t>
      </w:r>
    </w:p>
    <w:p>
      <w:r>
        <w:rPr>
          <w:b/>
        </w:rPr>
        <w:t>E. 3.2.2</w:t>
      </w:r>
    </w:p>
    <w:p>
      <w:r>
        <w:t>Les époux X.________ ont, en novembre 2002, perdu leur deuxième enfant trois jours seulement après sa naissance.</w:t>
      </w:r>
    </w:p>
    <w:p>
      <w:r>
        <w:t>A l'appui de sa demande d'autorisation de séjour, le recourant a produit un rapport daté du 21 mars 2003 établi par la psychologue F.________, spécialiste en psychothérapie FSP et psychologue agréée à la clinique de gynécologie et d'obstétrique de l'Hôpital cantonal Y.________. L'auteur de ce rapport déclare suivre le couple X.________ dans son cabinet psychothérapeutique à l'Hôpital cantonal Y.________. Elle décrit l'équilibre psychologique de ce couple comme fortement perturbé par cet événement. L'épouse présente "les symptômes d'un deuil pathologique... caractérisé par une tristesse énorme, un état dépressif grave, qui n'avance pas dans les phases naturels (sic) d'un deuil, des idées suicidaires, des sentiments de dépersonnalisation, une perte du sens de la vie, etc."; elle souffre de forts troubles psychosomatiques, l'époux à un degré "légèrement moindre". L'épouse n'est actuellement pas en mesure de renoncer à sa psychothérapie ou de changer de thérapeute sans encourir des risques graves. II devrait être renoncé à une expulsion: le fait que leur enfant soit enterré en Suisse "ne permet plus" à ces époux de quitter ce pays; des visites régulières de la tombe "sont une nécessité absolue pour des parents en deuil" et "ceci doit rester possible durant toute une vie".</w:t>
      </w:r>
    </w:p>
    <w:p>
      <w:r>
        <w:t>Toutefois, le fait qu'un membre d'une famille, même lorsqu'il s'agit d'un enfant, soit enseveli en Suisse ne justifie pas l'octroi d'une exception aux nombres maximums des étrangers exerçant une activité lucrative. Cela vaut, a fortiori, lorsque l'enfant est, comme en l'espèce, décédé trois jours, soit peu de temps, après sa naissance, pour tragiques que soient ces circonstances.</w:t>
      </w:r>
    </w:p>
    <w:p>
      <w:r>
        <w:t>D'ailleurs, comme il résulte clairement de la teneur du rapport précité, l'épouse, qui est de loin la plus gravement affectée par cet événement, ne s'en prévaut pas pour solliciter une autorisation de séjour. Elle a maintenant quitté la Suisse depuis près de trois ans; or, curieusement, le recourant n'allègue nullement qu'elle n'aurait pu retrouver, dans son pays d'origine, les soins nécessités par son état, voire, que son état se serait dégradé comme le rapport précité en exprimait la crainte et qu'un retour en Suisse constituerait, aujourd'hui encore, une nécessité absolue et proprement existentielle.</w:t>
      </w:r>
    </w:p>
    <w:p>
      <w:r>
        <w:t>Il faut enfin rappeler que le recourant conserve la possibilité d'effectuer, à intervalles réguliers, de brefs séjour en Suisse pour se rendre sur la tombe de son enfant. L'argument du recourant doit être écarté.</w:t>
      </w:r>
    </w:p>
    <w:p>
      <w:r>
        <w:rPr>
          <w:b/>
        </w:rPr>
        <w:t>E. 4</w:t>
      </w:r>
    </w:p>
    <w:p>
      <w:r>
        <w:t>II résulte de ce qui précède que le recours doit être rejeté dans la mesure où il est recevable. Succombant, le recourant doit supporter un émolument judiciaire réduit pour tenir compte de sa situation financière ( art. 153, 153a et 156 al. 1 OJ ). Il a sollicité le bénéfice de l'assistance judiciaire mais, le recours étant d'emblée dénué de toute chance de succès, cette demande doit être rejetée, sans qu'il soit besoin de rechercher encore s'il en remplirait la condition d'indigence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