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2A.438/2006 vom 14. Dezember 2006</w:t>
      </w:r>
    </w:p>
    <w:p>
      <w:r>
        <w:t>Bundesgericht, 2006-12-14, IT</w:t>
      </w:r>
    </w:p>
    <w:p>
      <w:r>
        <w:rPr>
          <w:b/>
        </w:rPr>
        <w:t xml:space="preserve">Quelle: </w:t>
      </w:r>
      <w:r>
        <w:t>https://mcp.opencaselaw.ch/entscheid/bger_2A.438_2006</w:t>
      </w:r>
    </w:p>
    <w:p>
      <w:r>
        <w:t>FR: TF 2A.438/2006 du 14 décembre 2006</w:t>
      </w:r>
    </w:p>
    <w:p>
      <w:r>
        <w:t>IT: TF 2A.438/2006 del 14 dicembre 2006</w:t>
      </w:r>
    </w:p>
    <w:p>
      <w:pPr>
        <w:pStyle w:val="Heading2"/>
      </w:pPr>
      <w:r>
        <w:t>Regeste</w:t>
      </w:r>
    </w:p>
    <w:p>
      <w:r>
        <w:t>imposta cantonale e imposta federale diretta 2001/02 | Finanze pubbliche &amp; diritto tributario</w:t>
      </w:r>
    </w:p>
    <w:p>
      <w:pPr>
        <w:pStyle w:val="Heading2"/>
      </w:pPr>
      <w:r>
        <w:t>Erwägungen</w:t>
      </w:r>
    </w:p>
    <w:p>
      <w:r>
        <w:rPr>
          <w:b/>
        </w:rPr>
        <w:t>E. 1</w:t>
      </w:r>
    </w:p>
    <w:p>
      <w:r>
        <w:t>Il Tribunale federale esamina d'ufficio e con piena cognizione l'ammissibilità dei gravami che gli vengono sottoposti ( DTF 132 III 291 consid. 1; 132 I 140 consid. 1.1; 131 I 57 consid. 1). I. Imposta federale diretta</w:t>
      </w:r>
    </w:p>
    <w:p>
      <w:r>
        <w:rPr>
          <w:b/>
        </w:rPr>
        <w:t>E. 2.1</w:t>
      </w:r>
    </w:p>
    <w:p>
      <w:r>
        <w:t>Nella misura in cui concerne l'imposta federale diretta, l'avversata pronuncia della Camera di diritto tributario costituisce una decisione di ultima istanza cantonale fondata sul diritto fiscale della Confederazione, che può essere impugnata al Tribunale federale mediante ricorso di diritto amministrativo (cfr. art. 97 cpv. 1 e 98 lett. g OG, art. 5 PA e art. 146 della legge federale, del 14 dicembre 1990, sull'imposta federale diretta [LIFD; RS 642.11]). Quale contribuente direttamente interessata, in base all' art. 103 lett. a OG la ricorrente è senz'altro legittimata ad aggravarsi contro il giudizio della precedente istanza. Tempestivo e presentato nelle dovute forme, il gravame è pertanto di massima ammissibile. Dubbia appare comunque la ricevibilità della memoria complementare non richiesta inoltrata dalla ricorrente (cfr. art. 110 cpv. 4 OG e DTF 119 V 317 consid. 1).</w:t>
      </w:r>
    </w:p>
    <w:p>
      <w:r>
        <w:rPr>
          <w:b/>
        </w:rPr>
        <w:t>E. 2.2</w:t>
      </w:r>
    </w:p>
    <w:p>
      <w:r>
        <w:t>Con il ricorso di diritto amministrativo può essere fatta valere la violazione del diritto federale, che comprende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 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III 707 consid. 3.1).</w:t>
      </w:r>
    </w:p>
    <w:p>
      <w:r>
        <w:rPr>
          <w:b/>
        </w:rPr>
        <w:t>E. 3.1</w:t>
      </w:r>
    </w:p>
    <w:p>
      <w:r>
        <w:t>In primo luogo va esaminata la pretesa violazione del diritto di essere sentito, garantito dall' art. 29 cpv. 2 Cost. Questo diritto ha infatti natura formale e la sua lesione comporta quindi di regola l'annullamento della decisione impugnata indipendentemente dalla fondatezza materiale del ricorso ( DTF 127 I 128 consid 4d; 127 V 431 consid. 3d/aa). Benché la ricorrente non si richiami a specifiche disposizioni procedurali della legge sull'imposta federale diretta che tutelano il diritto di essere sentito, nella misura in cui ne disciplina taluni aspetti, tale legge è di per sé determinante. A titolo sussidiario valgono poi le garanzie minime dedotte dall' art. 29 cpv. 2 Cost. ( DTF 119 Ib 12 consid. 3b; Peter Locher, Kommentar zum DGB, I. Teil, Therwil/Basilea 2001, n. 71 ad "Vorbemerkungen"; Felix Richner/Walter Frei/Stefan Kaufmann, Handkommentar zum DBG, Zurigo 2003, n. 15 ad art. 114 LIFD ; Martin Zweifel, in: Zweifel/Athanas [a cura di] Kommentar zum schweizerischen Steuerrecht, Vol. I/2b, Bundesgesetz über die direkte Bundessteuer [DBG], Basilea/Ginevra/Monaco 2000, n. 3 ad art. 114 LIFD ).</w:t>
      </w:r>
    </w:p>
    <w:p>
      <w:r>
        <w:rPr>
          <w:b/>
        </w:rPr>
        <w:t>E. 3.2</w:t>
      </w:r>
    </w:p>
    <w:p>
      <w:r>
        <w:t>La ricorrente rileva innanzitutto che l'Ufficio circondariale di tassazione di Mendrisio non è stato in grado di dimostrare l'effettiva ricezione della convocazione per l'audizione personale del 9 marzo 2006. Detta autorità non avrebbe perciò dovuto respingere senza ulteriori formalità il reclamo contro il diniego della domanda di revisione. Per di più, lei avrebbe sempre reagito alle convocazioni ricevute e nei periodi fiscali precedenti le sarebbe ogni volta stata data la possibilità di esporre verbalmente la propria situazione, presentando i relativi documenti. È di per sé vero che l'autorità fiscale non può provare la notificazione della controversa convocazione, in quanto quest'ultima non è stata spedita per invio raccomandato. Alla ricorrente si può pure concedere che, in base al trattamento estremamente riguardoso riservatole dall'autorità fiscale negli anni precedenti, anche in riferimento alla tassazione litigiosa poteva supporre di venir ricevuta personalmente. Ci si poteva tuttavia altresì attendere che, trascorsi a metà gennaio i tre mesi di asserita indisponibilità, fosse poi l'insorgente stessa a sollecitare la fissazione di un'udienza. Ad ogni modo, la disponibilità mostrata dall'Ufficio circondariale di tassazione di Mendrisio non derivava da alcun obbligo legale, ma rappresentava semplicemente una cortesia. Per costante giurisprudenza, la garanzia costituzionale invocata non conferisce infatti il diritto di comparire personalmente e di esprimersi oralmente dinanzi all'autorità chiamata a statuire ( DTF 130 II 425 consid. 2.1; 125 I 209 consid. 9b; 122 II 464 consid. 4c). Ciò vale in modo particolare nell'ambito di procedimenti di massa, estesi alla totalità dei cittadini, come le procedure di tassazione per le imposte dirette (cfr. pure l' art. 126 cpv. 2 LIFD secondo cui [solo] l'autorità di tassazione può esigere che siano fornite informazioni anche oralmente). Va poi considerato che quand'anche l'Ufficio circondariale di Mendrisio avesse deluso determinate aspettative della ricorrente, il vizio sarebbe in ogni caso stato sanato dalla Camera di diritto tributario. Questa autorità giudiziaria, dotata di pieno potere di cognizione, le ha infatti dato una nuova occasione di comprovare le spese di malattia per gli anni 2001 e 2002. Inoltre, anche volendo credere all'asserito furto della documentazione per il 2002 e gli anni seguenti, furto comunque segnalato alle autorità fiscali soltanto dopo dieci mesi, non si spiega ancora perché la ricorrente non abbia perlomeno prodotto gli atti riferiti al 2001. Il fatto di non aver soddisfatto questa incombenza dimostra una volta di più come la sua disponibilità alla collaborazione era tutt'altro che incondizionata. A ciò si aggiunga che, secondo un consolidato principio, è il contribuente ad avere l'onere della prova per i fatti che concorrono ad escludere o a ridurre il debito verso l'erario ( DTF 121 II 257 consid. 4c/aa; sentenza 2A.209/2005 del 3 novembre 2005, in: RtiD I-2006 n. 11t, consid. 4.1; Ernst Blumenstein/Peter Locher, System des schweizerischen Steuerrechts, 6a ed., Zurigo 2002, p. 416, con rinvii). Ne discende che in riferimento alle controverse deduzioni fiscali è la ricorrente a sopportare le conseguenze dell'assenza di prove.</w:t>
      </w:r>
    </w:p>
    <w:p>
      <w:r>
        <w:rPr>
          <w:b/>
        </w:rPr>
        <w:t>E. 3.3</w:t>
      </w:r>
    </w:p>
    <w:p>
      <w:r>
        <w:t>L'insorgente lamenta poi, in sostanza, la violazione del suo diritto di consultare il fascicolo processuale. Tale diritto è sancito dall' art. 114 LIFD . La norma prevede che i contribuenti hanno facoltà di esaminare gli atti da loro prodotti o firmati e che possono consultare gli altri atti dopo l'accertamento dei fatti, sempre che un interesse pubblico o privato non vi si opponga. Con la propria richiesta di poter prendere visione dei cosiddetti altri atti, la ricorrente voleva in particolare sincerarsi che nell'incarto si trovasse realmente copia della convocazione per l'audizione del 9 marzo 2006 (come è effettivamente il caso). A prescindere dalla natura formale del diritto di essere sentito, non si può tuttavia non ribadire l'irrilevanza ai fini del giudizio di tale documento (cfr. consid. 3.2). La mancata constatazione della sua esistenza non ha peraltro impedito alla ricorrente di sostenere le proprie tesi, ma l'ha semmai agevolata. Inoltre la consultazione dell'incarto avrebbe avuto veramente senso solo se le informazioni tratte avessero potuto servire per motivare l'impugnativa. L'insorgente ha tuttavia formulato la propria richiesta soltanto dopo la scadenza del termine di ricorso e non evidentemente per potersi determinare su fatti intervenuti successivamente. L'esame degli atti avrebbe perciò se del caso avuto fini meramente informativi, ritenuto che se si fosse invece riconosciuta la possibilità di completare la motivazione del gravame, di fatto si sarebbe prolungato in maniera inammissibile il termine di ricorso fissato perentoriamente dalle legge ( DTF 100 Ia 8 consid. 3d; sentenza 2P.21/1997 del 30 aprile 1997, consid. 2b). Di conseguenza la violazione ravvisata dalla ricorrente, palesemente inidonea a compromettere il suo diritto di esprimersi, non può provocare l'annullamento del giudizio impugnato. Con la conferma da parte di questo Tribunale che la convocazione per il 9 marzo 2006 si trova realmente agli atti, le sue esigenze di informazione risultano senz'altro sufficientemente soddisfatte.</w:t>
      </w:r>
    </w:p>
    <w:p>
      <w:r>
        <w:rPr>
          <w:b/>
        </w:rPr>
        <w:t>E. 3.4</w:t>
      </w:r>
    </w:p>
    <w:p>
      <w:r>
        <w:t>In base alle considerazioni che precedono, il rimprovero mosso dalla ricorrente, secondo cui nella procedura dinanzi all'istanza precedente il suo diritto di essere sentita sarebbe stato violato sotto più aspetti, si avvera quindi infondato.</w:t>
      </w:r>
    </w:p>
    <w:p>
      <w:r>
        <w:rPr>
          <w:b/>
        </w:rPr>
        <w:t>E. 4</w:t>
      </w:r>
    </w:p>
    <w:p>
      <w:r>
        <w:t>Giusta l'art. 33 cpv. 1 lett. h LIFD, le spese per malattia, infortunio o invalidità del contribuente, nella misura in cui sono sopportate dal medesimo e superano il 5% dei proventi imponibili meno le deduzioni, possono a loro volta venir dedotte dai proventi. Secondo la circolare dell'Amministrazione federale delle contribuzioni del 14 dicembre 1994 concernente la deduzione delle spese di malattia, di infortunio e di invalidità (cfr. ASA 63 pag. 727 segg., punto 3; cfr. anche la circolare n. 11 del 31 agosto 2005, che l'ha sostituita a partire dall'anno fiscale 2005), questi costi devono essere comprovati in maniera dettagliata. Vale quindi il principio: senza prova, nessuna deduzione (cfr. anche Locher, op. cit., n. 77 segg. ad art. 33 LIFD ). In caso di cambiamento delle basi temporali, l'art. 218 cpv. 5 lett. c LIFD prevede che le spese straordinarie per malattia, infortunio o invalidità occorse di per sé nel periodo del cosiddetto vuoto di tassazione, possono comunque venir considerate, operando una revisione della tassazione già definita per tale periodo (cfr. l' art. 218 cpv. 4 lett. a LIFD combinato con l'art. 321f della legge tributaria ticinese, del 21 giugno 1994 [LT]). Ciò vale per il Cantone Ticino, che per le persone fisiche è passato al sistema impositivo postnumerando annuale a partire dal 1° gennaio 2003 (cfr. gli art. 50-52 LT in vigore dal 1° gennaio 2003; cfr. anche gli art. 50-54 nel tenore precedente, in: BU/TI 1994 pag. 345 segg., in part. pag. 359-360), per la tassazione degli anni 2001 e 2002. La ricorrente potrebbe perciò di massima dedurre i costi per malattia sostenuti nel 2001 e 2002, nella misura in cui superino la franchigia e le spese già considerate. Ritenuto che la franchigia è di fr. 2'480.-- e le spese ammesse nella tassazione ordinaria di fr. 1'988.--, i costi straordinari deducibili ammonterebbero a fr. 1'382.-- (5'850.-- - 2'480.-- - 1'988.--), come rettamente calcolato dall'istanza inferiore. Siccome queste spese non sono state dimostrate, la deduzione non può tuttavia venir riconosciuta. Di conseguenza, per quanto concerne l'imposta federale diretta 2001/2002, il ricorso di diritto amministrativo deve essere respinto. II. Imposta cantonale</w:t>
      </w:r>
    </w:p>
    <w:p>
      <w:r>
        <w:rPr>
          <w:b/>
        </w:rPr>
        <w:t>E. 5</w:t>
      </w:r>
    </w:p>
    <w:p>
      <w:r>
        <w:t>La contestata decisione della Camera di diritto tributario concerne altresì l'imposta cantonale per il periodo fiscale 2001/2002. A questo proposito, il giudizio verte su un aspetto disciplinato nel titolo secondo della legge federale, del 14 dicembre 1990, sull'armonizzazione delle imposte dirette dei Cantoni e dei Comuni (LAID; RS 642.14). Contro una simile decisione, in base all' art. 73 LAID può essere inoltrato ricorso di diritto amministrativo al Tribunale federale. Tempestiva e presentata da una persona che dispone pacificamente della potestà ricorsuale (cfr. art. 73 cpv. 2 LAID ), l'impugnativa è pertanto di massima ammissibile anche da questo profilo.</w:t>
      </w:r>
    </w:p>
    <w:p>
      <w:r>
        <w:rPr>
          <w:b/>
        </w:rPr>
        <w:t>E. 6</w:t>
      </w:r>
    </w:p>
    <w:p>
      <w:r>
        <w:t>Gli art. 32 cpv. 1 lett. i e 321f cpv. 1 lett. c LT concernenti le spese per malattia, infortunio e invalidità deducibili, rispettivamente le spese straordinarie analoghe che possono venir prese in considerazione in caso di cambiamento delle basi temporali, hanno lo stesso tenore delle corrispondenti disposizioni della legge sull'imposta federale diretta. Il diritto cantonale è inoltre pienamente conforme all'art. 69 cpv. 4 lett. a rispettivamente cpv. 5 lett. c LAID. Le considerazioni esposte a proposito dell'imposta federale diretta valgono pertanto per analogia anche per l'imposta cantonale. La ricorrente potrebbe perciò di massima dedurre i costi per malattia sostenuti nel 2001 e 2002, nella misura in cui superino la franchigia e le spese già considerate. Ritenuto che la franchigia è, per l'imposta cantonale, di fr. 2'657.-- e le spese ammesse nella tassazione ordinaria di fr. 1'988.--, i costi straordinari deducibili ammonterebbero a fr. 1'205.-- (5'850.-- - 2'657.-- - 1'988.--), come rettamente calcolato dall'istanza inferiore. Siccome queste spese non sono state dimostrate, la deduzione non può tuttavia venir riconosciuta. Di conseguenza, il ricorso di diritto amministrativo deve essere respinto anche per quanto concerne l'imposta cantonale 2001/2002. III. Spese e ripetibili</w:t>
      </w:r>
    </w:p>
    <w:p>
      <w:r>
        <w:rPr>
          <w:b/>
        </w:rPr>
        <w:t>E. 7</w:t>
      </w:r>
    </w:p>
    <w:p>
      <w:r>
        <w:t>Visto l'esito del procedimento, le spese processuali della sede federale vanno poste a carico della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